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黑体" w:hAnsi="黑体" w:eastAsia="黑体"/>
          <w:b/>
          <w:bCs/>
          <w:sz w:val="44"/>
        </w:rPr>
        <w:pict>
          <v:shape id="_x0000_s1026" o:spid="_x0000_s1026" o:spt="136" type="#_x0000_t136" style="position:absolute;left:0pt;margin-left:4.7pt;margin-top:20.8pt;height:59.1pt;width:452.2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重庆市农产品加工业协会文件" style="font-family:方正小标宋_GBK;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渝农加协﹝2021﹞16号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sz w:val="32"/>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67310</wp:posOffset>
                </wp:positionV>
                <wp:extent cx="5950585" cy="571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950585" cy="571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25pt;margin-top:5.3pt;height:0.45pt;width:468.55pt;z-index:251661312;mso-width-relative:page;mso-height-relative:page;" filled="f" stroked="t" coordsize="21600,21600" o:gfxdata="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zhZB2QAAAAkBAAAPAAAAAAAAAAEA&#10;IAAAACIAAABkcnMvZG93bnJldi54bWxQSwECFAAUAAAACACHTuJAr9eoHdUBAABxAwAADgAAAAAA&#10;AAABACAAAAAoAQAAZHJzL2Uyb0RvYy54bWxQSwUGAAAAAAYABgBZAQAAbwUAAAAA&#10;">
                <v:fill on="f" focussize="0,0"/>
                <v:stroke weight="2.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重庆市农产品加工业协会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关于召开第三届第一次会员代表大会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暨换届选举大会的通知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各会员单位，农业对外合作分会，技术专家委员会：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农产品加工业协会章程》规定，经请示业务指导部门市农业农村委同意及市农业行业社会组织综合党委、市民政局批准，协会将于2021年5月27日召开第三届第一次会员代表大会暨换届选举大会。现将其有关事项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一、会议时间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2021年5月27日（星期四）13:50-18:00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二、会议地点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重庆逸安酒店三楼多功能厅（市农业农村委旁）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三、参会人员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（一）协会</w:t>
      </w:r>
      <w:r>
        <w:rPr>
          <w:rFonts w:hint="eastAsia" w:ascii="方正仿宋_GBK" w:hAnsi="方正仿宋_GBK" w:eastAsia="方正仿宋_GBK" w:cs="方正仿宋_GBK"/>
          <w:sz w:val="32"/>
          <w:szCs w:val="32"/>
          <w:lang w:eastAsia="zh-CN"/>
        </w:rPr>
        <w:t>会长、常务副会长、副会长、理事及各</w:t>
      </w:r>
      <w:r>
        <w:rPr>
          <w:rFonts w:hint="eastAsia" w:ascii="方正仿宋_GBK" w:hAnsi="方正仿宋_GBK" w:eastAsia="方正仿宋_GBK" w:cs="方正仿宋_GBK"/>
          <w:sz w:val="32"/>
          <w:szCs w:val="32"/>
        </w:rPr>
        <w:t>会员单位</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农业对外合作分会会员单位</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负责人</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协会技术专家委员会相关专家</w:t>
      </w:r>
      <w:r>
        <w:rPr>
          <w:rFonts w:hint="eastAsia" w:ascii="方正仿宋_GBK" w:hAnsi="方正仿宋_GBK" w:eastAsia="方正仿宋_GBK" w:cs="方正仿宋_GBK"/>
          <w:sz w:val="32"/>
          <w:szCs w:val="32"/>
          <w:lang w:eastAsia="zh-CN"/>
        </w:rPr>
        <w:t>，相关友好协会负责人，相关设备、金融等合作机构及新闻媒体代表。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邀请</w:t>
      </w:r>
      <w:r>
        <w:rPr>
          <w:rFonts w:hint="eastAsia" w:ascii="方正仿宋_GBK" w:hAnsi="方正仿宋_GBK" w:eastAsia="方正仿宋_GBK" w:cs="方正仿宋_GBK"/>
          <w:sz w:val="32"/>
          <w:szCs w:val="32"/>
        </w:rPr>
        <w:t>各区县</w:t>
      </w:r>
      <w:r>
        <w:rPr>
          <w:rFonts w:hint="eastAsia" w:ascii="方正仿宋_GBK" w:hAnsi="方正仿宋_GBK" w:eastAsia="方正仿宋_GBK" w:cs="方正仿宋_GBK"/>
          <w:sz w:val="32"/>
          <w:szCs w:val="32"/>
          <w:lang w:eastAsia="zh-CN"/>
        </w:rPr>
        <w:t>（自治县）</w:t>
      </w:r>
      <w:r>
        <w:rPr>
          <w:rFonts w:hint="eastAsia" w:ascii="方正仿宋_GBK" w:hAnsi="方正仿宋_GBK" w:eastAsia="方正仿宋_GBK" w:cs="方正仿宋_GBK"/>
          <w:sz w:val="32"/>
          <w:szCs w:val="32"/>
        </w:rPr>
        <w:t>农业农村委农产品加工分管领导</w:t>
      </w:r>
      <w:r>
        <w:rPr>
          <w:rFonts w:hint="eastAsia" w:ascii="方正仿宋_GBK" w:hAnsi="方正仿宋_GBK" w:eastAsia="方正仿宋_GBK" w:cs="方正仿宋_GBK"/>
          <w:sz w:val="32"/>
          <w:szCs w:val="32"/>
          <w:lang w:eastAsia="zh-CN"/>
        </w:rPr>
        <w:t>和相关</w:t>
      </w:r>
      <w:r>
        <w:rPr>
          <w:rFonts w:hint="eastAsia" w:ascii="方正仿宋_GBK" w:hAnsi="方正仿宋_GBK" w:eastAsia="方正仿宋_GBK" w:cs="方正仿宋_GBK"/>
          <w:sz w:val="32"/>
          <w:szCs w:val="32"/>
        </w:rPr>
        <w:t>科室负责人</w:t>
      </w:r>
      <w:r>
        <w:rPr>
          <w:rFonts w:hint="eastAsia" w:ascii="方正仿宋_GBK" w:hAnsi="方正仿宋_GBK" w:eastAsia="方正仿宋_GBK" w:cs="方正仿宋_GBK"/>
          <w:sz w:val="32"/>
          <w:szCs w:val="32"/>
          <w:lang w:eastAsia="zh-CN"/>
        </w:rPr>
        <w:t>列席会议。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会议特邀请</w:t>
      </w:r>
      <w:r>
        <w:rPr>
          <w:rFonts w:hint="eastAsia" w:ascii="方正仿宋_GBK" w:hAnsi="方正仿宋_GBK" w:eastAsia="方正仿宋_GBK" w:cs="方正仿宋_GBK"/>
          <w:sz w:val="32"/>
          <w:szCs w:val="32"/>
        </w:rPr>
        <w:t>市农业农村委、市民政局、市农业行业社会组织综合党委、市经济信息委、市科技局、市财政局等市级相关部门领导</w:t>
      </w:r>
      <w:r>
        <w:rPr>
          <w:rFonts w:hint="eastAsia" w:ascii="方正仿宋_GBK" w:hAnsi="方正仿宋_GBK" w:eastAsia="方正仿宋_GBK" w:cs="方正仿宋_GBK"/>
          <w:sz w:val="32"/>
          <w:szCs w:val="32"/>
          <w:lang w:eastAsia="zh-CN"/>
        </w:rPr>
        <w:t>莅临指导。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四、会议内容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审议协会第二届理事会工作报告、财务收支情况报告及监事会工作报告；表彰脱贫攻坚先进会员</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及农产品加工业优秀服务奖；选举第三届理事会、监事会</w:t>
      </w:r>
      <w:r>
        <w:rPr>
          <w:rFonts w:hint="eastAsia" w:ascii="方正仿宋_GBK" w:hAnsi="方正仿宋_GBK" w:eastAsia="方正仿宋_GBK" w:cs="方正仿宋_GBK"/>
          <w:sz w:val="32"/>
          <w:szCs w:val="32"/>
          <w:lang w:eastAsia="zh-CN"/>
        </w:rPr>
        <w:t>成员和</w:t>
      </w:r>
      <w:r>
        <w:rPr>
          <w:rFonts w:hint="eastAsia" w:ascii="方正仿宋_GBK" w:hAnsi="方正仿宋_GBK" w:eastAsia="方正仿宋_GBK" w:cs="方正仿宋_GBK"/>
          <w:sz w:val="32"/>
          <w:szCs w:val="32"/>
        </w:rPr>
        <w:t>负责人</w:t>
      </w:r>
      <w:r>
        <w:rPr>
          <w:rFonts w:hint="eastAsia" w:ascii="方正仿宋_GBK" w:hAnsi="方正仿宋_GBK" w:eastAsia="方正仿宋_GBK" w:cs="方正仿宋_GBK"/>
          <w:sz w:val="32"/>
          <w:szCs w:val="32"/>
          <w:lang w:eastAsia="zh-CN"/>
        </w:rPr>
        <w:t>、监事长；研究确定协会下一步主要工作要点；同期举行</w:t>
      </w:r>
      <w:r>
        <w:rPr>
          <w:rFonts w:hint="eastAsia" w:ascii="方正仿宋_GBK" w:hAnsi="方正仿宋_GBK" w:eastAsia="方正仿宋_GBK" w:cs="方正仿宋_GBK"/>
          <w:sz w:val="32"/>
          <w:szCs w:val="32"/>
          <w:lang w:val="en-US" w:eastAsia="zh-CN"/>
        </w:rPr>
        <w:t>2021年协会会员服务节</w:t>
      </w:r>
      <w:r>
        <w:rPr>
          <w:rFonts w:hint="eastAsia" w:ascii="方正仿宋_GBK" w:hAnsi="方正仿宋_GBK" w:eastAsia="方正仿宋_GBK" w:cs="方正仿宋_GBK"/>
          <w:sz w:val="32"/>
          <w:szCs w:val="32"/>
        </w:rPr>
        <w:t>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五、相关要求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（一）请各参会人员务必于5月25日（星期二）12:00前将《参会人员回执表》（见附件）传协会邮箱：1533207449@qq.com或通过微信扫描二维码在线</w:t>
      </w:r>
      <w:r>
        <w:rPr>
          <w:rFonts w:hint="eastAsia" w:ascii="方正仿宋_GBK" w:hAnsi="方正仿宋_GBK" w:eastAsia="方正仿宋_GBK" w:cs="方正仿宋_GBK"/>
          <w:sz w:val="32"/>
          <w:szCs w:val="32"/>
          <w:lang w:eastAsia="zh-CN"/>
        </w:rPr>
        <w:t>报名；请各参会人员于</w:t>
      </w:r>
      <w:r>
        <w:rPr>
          <w:rFonts w:hint="eastAsia" w:ascii="方正仿宋_GBK" w:hAnsi="方正仿宋_GBK" w:eastAsia="方正仿宋_GBK" w:cs="方正仿宋_GBK"/>
          <w:sz w:val="32"/>
          <w:szCs w:val="32"/>
          <w:lang w:val="en-US" w:eastAsia="zh-CN"/>
        </w:rPr>
        <w:t>5月27日12:30-13:40在重庆逸安酒店大厅报到并领取会议资料</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（二）委托各区县农业农村委协助组织辖区内农产品加工企业参会。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（三）会议开始前，请各参会人员提前10分钟进入会场就座，保持会议秩序。请报名参加会场产品展示宣传的企业于5月2</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日10:00-13:00期间进场布展。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（四）未缴纳2021年会费的会员单位可在会议报到处通过现金、微信扫码等方式现场缴纳或以转账方式转至协会账户，其账户信息如下：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1. </w:t>
      </w:r>
      <w:r>
        <w:rPr>
          <w:rFonts w:hint="eastAsia" w:ascii="方正仿宋_GBK" w:hAnsi="方正仿宋_GBK" w:eastAsia="方正仿宋_GBK" w:cs="方正仿宋_GBK"/>
          <w:sz w:val="32"/>
          <w:szCs w:val="32"/>
          <w:lang w:eastAsia="zh-CN"/>
        </w:rPr>
        <w:t>账户名称：重庆市农产品加工业协会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lang w:eastAsia="zh-CN"/>
        </w:rPr>
        <w:t>开户银行：恒丰银行重庆分行两江支行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lang w:eastAsia="zh-CN"/>
        </w:rPr>
      </w:pP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lang w:eastAsia="zh-CN"/>
        </w:rPr>
        <w:t>帐</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号：802319010122000077</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联系电话</w:t>
      </w:r>
      <w:r>
        <w:rPr>
          <w:rFonts w:hint="eastAsia" w:ascii="方正仿宋_GBK" w:hAnsi="方正仿宋_GBK" w:eastAsia="方正仿宋_GBK" w:cs="方正仿宋_GBK"/>
          <w:sz w:val="32"/>
          <w:szCs w:val="32"/>
        </w:rPr>
        <w:t>：67983267。</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联系人：武沂 13527316415  张发旺：15215130497。</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 参会人员回执表</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协会</w:t>
      </w:r>
      <w:r>
        <w:rPr>
          <w:rFonts w:hint="eastAsia" w:ascii="方正仿宋_GBK" w:hAnsi="方正仿宋_GBK" w:eastAsia="方正仿宋_GBK" w:cs="方正仿宋_GBK"/>
          <w:sz w:val="32"/>
          <w:szCs w:val="32"/>
        </w:rPr>
        <w:t>对接服务区县分工表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重庆市农产品加工业协会</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2021年5月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参会人员回执表</w:t>
      </w:r>
    </w:p>
    <w:tbl>
      <w:tblPr>
        <w:tblStyle w:val="5"/>
        <w:tblW w:w="9947"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3832"/>
        <w:gridCol w:w="1605"/>
        <w:gridCol w:w="1524"/>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08" w:type="dxa"/>
            <w:noWrap w:val="0"/>
            <w:vAlign w:val="center"/>
          </w:tcPr>
          <w:p>
            <w:pPr>
              <w:jc w:val="center"/>
              <w:rPr>
                <w:rFonts w:hint="eastAsia" w:ascii="方正黑体_GBK" w:hAnsi="方正黑体_GBK" w:eastAsia="方正黑体_GBK" w:cs="方正黑体_GBK"/>
                <w:b w:val="0"/>
                <w:bCs w:val="0"/>
                <w:color w:val="000000"/>
                <w:sz w:val="32"/>
                <w:szCs w:val="32"/>
                <w:vertAlign w:val="baseline"/>
                <w:lang w:eastAsia="zh-CN"/>
              </w:rPr>
            </w:pPr>
            <w:r>
              <w:rPr>
                <w:rFonts w:hint="eastAsia" w:ascii="方正黑体_GBK" w:hAnsi="方正黑体_GBK" w:eastAsia="方正黑体_GBK" w:cs="方正黑体_GBK"/>
                <w:b w:val="0"/>
                <w:bCs w:val="0"/>
                <w:color w:val="000000"/>
                <w:sz w:val="32"/>
                <w:szCs w:val="32"/>
                <w:vertAlign w:val="baseline"/>
                <w:lang w:eastAsia="zh-CN"/>
              </w:rPr>
              <w:t>区县</w:t>
            </w:r>
          </w:p>
        </w:tc>
        <w:tc>
          <w:tcPr>
            <w:tcW w:w="3832" w:type="dxa"/>
            <w:noWrap w:val="0"/>
            <w:vAlign w:val="center"/>
          </w:tcPr>
          <w:p>
            <w:pPr>
              <w:jc w:val="center"/>
              <w:rPr>
                <w:rFonts w:hint="eastAsia" w:ascii="方正黑体_GBK" w:hAnsi="方正黑体_GBK" w:eastAsia="方正黑体_GBK" w:cs="方正黑体_GBK"/>
                <w:b w:val="0"/>
                <w:bCs w:val="0"/>
                <w:color w:val="000000"/>
                <w:sz w:val="32"/>
                <w:szCs w:val="32"/>
                <w:vertAlign w:val="baseline"/>
                <w:lang w:eastAsia="zh-CN"/>
              </w:rPr>
            </w:pPr>
            <w:r>
              <w:rPr>
                <w:rFonts w:hint="eastAsia" w:ascii="方正黑体_GBK" w:hAnsi="方正黑体_GBK" w:eastAsia="方正黑体_GBK" w:cs="方正黑体_GBK"/>
                <w:b w:val="0"/>
                <w:bCs w:val="0"/>
                <w:color w:val="000000"/>
                <w:sz w:val="32"/>
                <w:szCs w:val="32"/>
                <w:vertAlign w:val="baseline"/>
                <w:lang w:eastAsia="zh-CN"/>
              </w:rPr>
              <w:t>单位名称</w:t>
            </w:r>
          </w:p>
        </w:tc>
        <w:tc>
          <w:tcPr>
            <w:tcW w:w="1605" w:type="dxa"/>
            <w:noWrap w:val="0"/>
            <w:vAlign w:val="center"/>
          </w:tcPr>
          <w:p>
            <w:pPr>
              <w:jc w:val="center"/>
              <w:rPr>
                <w:rFonts w:hint="eastAsia" w:ascii="方正黑体_GBK" w:hAnsi="方正黑体_GBK" w:eastAsia="方正黑体_GBK" w:cs="方正黑体_GBK"/>
                <w:b w:val="0"/>
                <w:bCs w:val="0"/>
                <w:color w:val="000000"/>
                <w:sz w:val="32"/>
                <w:szCs w:val="32"/>
                <w:vertAlign w:val="baseline"/>
                <w:lang w:eastAsia="zh-CN"/>
              </w:rPr>
            </w:pPr>
            <w:r>
              <w:rPr>
                <w:rFonts w:hint="eastAsia" w:ascii="方正黑体_GBK" w:hAnsi="方正黑体_GBK" w:eastAsia="方正黑体_GBK" w:cs="方正黑体_GBK"/>
                <w:b w:val="0"/>
                <w:bCs w:val="0"/>
                <w:color w:val="000000"/>
                <w:sz w:val="32"/>
                <w:szCs w:val="32"/>
                <w:vertAlign w:val="baseline"/>
                <w:lang w:eastAsia="zh-CN"/>
              </w:rPr>
              <w:t>姓名</w:t>
            </w:r>
          </w:p>
        </w:tc>
        <w:tc>
          <w:tcPr>
            <w:tcW w:w="1524" w:type="dxa"/>
            <w:noWrap w:val="0"/>
            <w:vAlign w:val="center"/>
          </w:tcPr>
          <w:p>
            <w:pPr>
              <w:jc w:val="center"/>
              <w:rPr>
                <w:rFonts w:hint="eastAsia" w:ascii="方正黑体_GBK" w:hAnsi="方正黑体_GBK" w:eastAsia="方正黑体_GBK" w:cs="方正黑体_GBK"/>
                <w:b w:val="0"/>
                <w:bCs w:val="0"/>
                <w:color w:val="000000"/>
                <w:sz w:val="32"/>
                <w:szCs w:val="32"/>
                <w:vertAlign w:val="baseline"/>
                <w:lang w:eastAsia="zh-CN"/>
              </w:rPr>
            </w:pPr>
            <w:r>
              <w:rPr>
                <w:rFonts w:hint="eastAsia" w:ascii="方正黑体_GBK" w:hAnsi="方正黑体_GBK" w:eastAsia="方正黑体_GBK" w:cs="方正黑体_GBK"/>
                <w:b w:val="0"/>
                <w:bCs w:val="0"/>
                <w:color w:val="000000"/>
                <w:sz w:val="32"/>
                <w:szCs w:val="32"/>
                <w:vertAlign w:val="baseline"/>
                <w:lang w:eastAsia="zh-CN"/>
              </w:rPr>
              <w:t>职务</w:t>
            </w:r>
          </w:p>
        </w:tc>
        <w:tc>
          <w:tcPr>
            <w:tcW w:w="1878" w:type="dxa"/>
            <w:noWrap w:val="0"/>
            <w:vAlign w:val="center"/>
          </w:tcPr>
          <w:p>
            <w:pPr>
              <w:spacing w:line="240" w:lineRule="auto"/>
              <w:jc w:val="center"/>
              <w:rPr>
                <w:rFonts w:hint="eastAsia" w:ascii="方正黑体_GBK" w:hAnsi="方正黑体_GBK" w:eastAsia="方正黑体_GBK" w:cs="方正黑体_GBK"/>
                <w:b w:val="0"/>
                <w:bCs w:val="0"/>
                <w:color w:val="000000"/>
                <w:sz w:val="32"/>
                <w:szCs w:val="32"/>
                <w:vertAlign w:val="baseline"/>
                <w:lang w:val="en-US" w:eastAsia="zh-CN"/>
              </w:rPr>
            </w:pPr>
            <w:r>
              <w:rPr>
                <w:rFonts w:hint="eastAsia" w:ascii="方正黑体_GBK" w:hAnsi="方正黑体_GBK" w:eastAsia="方正黑体_GBK" w:cs="方正黑体_GBK"/>
                <w:b w:val="0"/>
                <w:bCs w:val="0"/>
                <w:color w:val="000000"/>
                <w:sz w:val="32"/>
                <w:szCs w:val="32"/>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08" w:type="dxa"/>
            <w:noWrap w:val="0"/>
            <w:vAlign w:val="center"/>
          </w:tcPr>
          <w:p>
            <w:pPr>
              <w:jc w:val="center"/>
              <w:rPr>
                <w:rFonts w:hint="eastAsia" w:ascii="方正仿宋_GBK" w:hAnsi="方正仿宋_GBK" w:eastAsia="方正仿宋_GBK" w:cs="方正仿宋_GBK"/>
                <w:b w:val="0"/>
                <w:bCs w:val="0"/>
                <w:color w:val="000000"/>
                <w:sz w:val="32"/>
                <w:szCs w:val="32"/>
                <w:vertAlign w:val="baseline"/>
                <w:lang w:eastAsia="zh-CN"/>
              </w:rPr>
            </w:pPr>
          </w:p>
        </w:tc>
        <w:tc>
          <w:tcPr>
            <w:tcW w:w="3832" w:type="dxa"/>
            <w:noWrap w:val="0"/>
            <w:vAlign w:val="center"/>
          </w:tcPr>
          <w:p>
            <w:pPr>
              <w:jc w:val="center"/>
              <w:rPr>
                <w:rFonts w:hint="eastAsia" w:ascii="方正仿宋_GBK" w:hAnsi="方正仿宋_GBK" w:eastAsia="方正仿宋_GBK" w:cs="方正仿宋_GBK"/>
                <w:b w:val="0"/>
                <w:bCs w:val="0"/>
                <w:color w:val="000000"/>
                <w:sz w:val="32"/>
                <w:szCs w:val="32"/>
                <w:vertAlign w:val="baseline"/>
                <w:lang w:eastAsia="zh-CN"/>
              </w:rPr>
            </w:pPr>
          </w:p>
        </w:tc>
        <w:tc>
          <w:tcPr>
            <w:tcW w:w="1605" w:type="dxa"/>
            <w:noWrap w:val="0"/>
            <w:vAlign w:val="center"/>
          </w:tcPr>
          <w:p>
            <w:pPr>
              <w:jc w:val="center"/>
              <w:rPr>
                <w:rFonts w:hint="eastAsia" w:ascii="方正仿宋_GBK" w:hAnsi="方正仿宋_GBK" w:eastAsia="方正仿宋_GBK" w:cs="方正仿宋_GBK"/>
                <w:b w:val="0"/>
                <w:bCs w:val="0"/>
                <w:color w:val="000000"/>
                <w:sz w:val="32"/>
                <w:szCs w:val="32"/>
                <w:vertAlign w:val="baseline"/>
                <w:lang w:eastAsia="zh-CN"/>
              </w:rPr>
            </w:pPr>
          </w:p>
        </w:tc>
        <w:tc>
          <w:tcPr>
            <w:tcW w:w="1524" w:type="dxa"/>
            <w:noWrap w:val="0"/>
            <w:vAlign w:val="center"/>
          </w:tcPr>
          <w:p>
            <w:pPr>
              <w:jc w:val="center"/>
              <w:rPr>
                <w:rFonts w:hint="eastAsia" w:ascii="方正仿宋_GBK" w:hAnsi="方正仿宋_GBK" w:eastAsia="方正仿宋_GBK" w:cs="方正仿宋_GBK"/>
                <w:b w:val="0"/>
                <w:bCs w:val="0"/>
                <w:color w:val="000000"/>
                <w:sz w:val="32"/>
                <w:szCs w:val="32"/>
                <w:vertAlign w:val="baseline"/>
                <w:lang w:eastAsia="zh-CN"/>
              </w:rPr>
            </w:pPr>
          </w:p>
        </w:tc>
        <w:tc>
          <w:tcPr>
            <w:tcW w:w="1878" w:type="dxa"/>
            <w:noWrap w:val="0"/>
            <w:vAlign w:val="center"/>
          </w:tcPr>
          <w:p>
            <w:pPr>
              <w:spacing w:line="240" w:lineRule="auto"/>
              <w:jc w:val="center"/>
              <w:rPr>
                <w:rFonts w:hint="eastAsia" w:ascii="方正仿宋_GBK" w:hAnsi="方正仿宋_GBK" w:eastAsia="方正仿宋_GBK" w:cs="方正仿宋_GBK"/>
                <w:b w:val="0"/>
                <w:bCs w:val="0"/>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08" w:type="dxa"/>
            <w:noWrap w:val="0"/>
            <w:vAlign w:val="center"/>
          </w:tcPr>
          <w:p>
            <w:pPr>
              <w:jc w:val="center"/>
              <w:rPr>
                <w:rFonts w:hint="eastAsia" w:ascii="方正仿宋_GBK" w:hAnsi="方正仿宋_GBK" w:eastAsia="方正仿宋_GBK" w:cs="方正仿宋_GBK"/>
                <w:b w:val="0"/>
                <w:bCs w:val="0"/>
                <w:color w:val="000000"/>
                <w:sz w:val="32"/>
                <w:szCs w:val="32"/>
                <w:vertAlign w:val="baseline"/>
                <w:lang w:eastAsia="zh-CN"/>
              </w:rPr>
            </w:pPr>
          </w:p>
        </w:tc>
        <w:tc>
          <w:tcPr>
            <w:tcW w:w="3832" w:type="dxa"/>
            <w:noWrap w:val="0"/>
            <w:vAlign w:val="center"/>
          </w:tcPr>
          <w:p>
            <w:pPr>
              <w:jc w:val="center"/>
              <w:rPr>
                <w:rFonts w:hint="eastAsia" w:ascii="方正仿宋_GBK" w:hAnsi="方正仿宋_GBK" w:eastAsia="方正仿宋_GBK" w:cs="方正仿宋_GBK"/>
                <w:b w:val="0"/>
                <w:bCs w:val="0"/>
                <w:color w:val="000000"/>
                <w:sz w:val="32"/>
                <w:szCs w:val="32"/>
                <w:vertAlign w:val="baseline"/>
                <w:lang w:eastAsia="zh-CN"/>
              </w:rPr>
            </w:pPr>
          </w:p>
        </w:tc>
        <w:tc>
          <w:tcPr>
            <w:tcW w:w="1605" w:type="dxa"/>
            <w:noWrap w:val="0"/>
            <w:vAlign w:val="center"/>
          </w:tcPr>
          <w:p>
            <w:pPr>
              <w:jc w:val="center"/>
              <w:rPr>
                <w:rFonts w:hint="eastAsia" w:ascii="方正仿宋_GBK" w:hAnsi="方正仿宋_GBK" w:eastAsia="方正仿宋_GBK" w:cs="方正仿宋_GBK"/>
                <w:b w:val="0"/>
                <w:bCs w:val="0"/>
                <w:color w:val="000000"/>
                <w:sz w:val="32"/>
                <w:szCs w:val="32"/>
                <w:vertAlign w:val="baseline"/>
                <w:lang w:eastAsia="zh-CN"/>
              </w:rPr>
            </w:pPr>
          </w:p>
        </w:tc>
        <w:tc>
          <w:tcPr>
            <w:tcW w:w="1524" w:type="dxa"/>
            <w:noWrap w:val="0"/>
            <w:vAlign w:val="center"/>
          </w:tcPr>
          <w:p>
            <w:pPr>
              <w:jc w:val="center"/>
              <w:rPr>
                <w:rFonts w:hint="eastAsia" w:ascii="方正仿宋_GBK" w:hAnsi="方正仿宋_GBK" w:eastAsia="方正仿宋_GBK" w:cs="方正仿宋_GBK"/>
                <w:b w:val="0"/>
                <w:bCs w:val="0"/>
                <w:color w:val="000000"/>
                <w:sz w:val="32"/>
                <w:szCs w:val="32"/>
                <w:vertAlign w:val="baseline"/>
                <w:lang w:eastAsia="zh-CN"/>
              </w:rPr>
            </w:pPr>
          </w:p>
        </w:tc>
        <w:tc>
          <w:tcPr>
            <w:tcW w:w="1878" w:type="dxa"/>
            <w:noWrap w:val="0"/>
            <w:vAlign w:val="center"/>
          </w:tcPr>
          <w:p>
            <w:pPr>
              <w:spacing w:line="240" w:lineRule="auto"/>
              <w:jc w:val="center"/>
              <w:rPr>
                <w:rFonts w:hint="eastAsia" w:ascii="方正仿宋_GBK" w:hAnsi="方正仿宋_GBK" w:eastAsia="方正仿宋_GBK" w:cs="方正仿宋_GBK"/>
                <w:b w:val="0"/>
                <w:bCs w:val="0"/>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947" w:type="dxa"/>
            <w:gridSpan w:val="5"/>
            <w:noWrap w:val="0"/>
            <w:vAlign w:val="center"/>
          </w:tcPr>
          <w:p>
            <w:pPr>
              <w:spacing w:line="240" w:lineRule="auto"/>
              <w:ind w:firstLine="562" w:firstLineChars="200"/>
              <w:jc w:val="left"/>
              <w:rPr>
                <w:rFonts w:hint="eastAsia" w:ascii="方正仿宋_GBK" w:hAnsi="方正仿宋_GBK" w:eastAsia="方正仿宋_GBK" w:cs="方正仿宋_GBK"/>
                <w:b w:val="0"/>
                <w:bCs w:val="0"/>
                <w:color w:val="000000"/>
                <w:sz w:val="32"/>
                <w:szCs w:val="32"/>
                <w:vertAlign w:val="baseline"/>
                <w:lang w:eastAsia="zh-CN"/>
              </w:rPr>
            </w:pPr>
            <w:r>
              <w:rPr>
                <w:rFonts w:hint="eastAsia" w:ascii="方正楷体_GBK" w:hAnsi="方正楷体_GBK" w:eastAsia="方正楷体_GBK" w:cs="方正楷体_GBK"/>
                <w:b/>
                <w:bCs/>
                <w:color w:val="000000"/>
                <w:sz w:val="28"/>
                <w:szCs w:val="28"/>
                <w:vertAlign w:val="baseline"/>
                <w:lang w:eastAsia="zh-CN"/>
              </w:rPr>
              <w:t>备注：</w:t>
            </w:r>
            <w:r>
              <w:rPr>
                <w:rFonts w:hint="eastAsia" w:ascii="方正楷体_GBK" w:hAnsi="方正楷体_GBK" w:eastAsia="方正楷体_GBK" w:cs="方正楷体_GBK"/>
                <w:b w:val="0"/>
                <w:bCs w:val="0"/>
                <w:color w:val="000000"/>
                <w:kern w:val="0"/>
                <w:sz w:val="28"/>
                <w:szCs w:val="28"/>
                <w:shd w:val="clear" w:color="auto" w:fill="FFFFFF"/>
              </w:rPr>
              <w:t>请</w:t>
            </w:r>
            <w:r>
              <w:rPr>
                <w:rFonts w:hint="eastAsia" w:ascii="方正楷体_GBK" w:hAnsi="方正楷体_GBK" w:eastAsia="方正楷体_GBK" w:cs="方正楷体_GBK"/>
                <w:b w:val="0"/>
                <w:bCs w:val="0"/>
                <w:color w:val="000000"/>
                <w:kern w:val="0"/>
                <w:sz w:val="28"/>
                <w:szCs w:val="28"/>
                <w:shd w:val="clear" w:color="auto" w:fill="FFFFFF"/>
                <w:lang w:eastAsia="zh-CN"/>
              </w:rPr>
              <w:t>各</w:t>
            </w:r>
            <w:r>
              <w:rPr>
                <w:rFonts w:hint="eastAsia" w:ascii="方正楷体_GBK" w:hAnsi="方正楷体_GBK" w:eastAsia="方正楷体_GBK" w:cs="方正楷体_GBK"/>
                <w:b w:val="0"/>
                <w:bCs w:val="0"/>
                <w:color w:val="000000"/>
                <w:kern w:val="0"/>
                <w:sz w:val="28"/>
                <w:szCs w:val="28"/>
                <w:shd w:val="clear" w:color="auto" w:fill="FFFFFF"/>
              </w:rPr>
              <w:t>参会</w:t>
            </w:r>
            <w:r>
              <w:rPr>
                <w:rFonts w:hint="eastAsia" w:ascii="方正楷体_GBK" w:hAnsi="方正楷体_GBK" w:eastAsia="方正楷体_GBK" w:cs="方正楷体_GBK"/>
                <w:b w:val="0"/>
                <w:bCs w:val="0"/>
                <w:color w:val="000000"/>
                <w:kern w:val="0"/>
                <w:sz w:val="28"/>
                <w:szCs w:val="28"/>
                <w:shd w:val="clear" w:color="auto" w:fill="FFFFFF"/>
                <w:lang w:eastAsia="zh-CN"/>
              </w:rPr>
              <w:t>人员</w:t>
            </w:r>
            <w:r>
              <w:rPr>
                <w:rFonts w:hint="eastAsia" w:ascii="方正楷体_GBK" w:hAnsi="方正楷体_GBK" w:eastAsia="方正楷体_GBK" w:cs="方正楷体_GBK"/>
                <w:b w:val="0"/>
                <w:bCs w:val="0"/>
                <w:color w:val="000000"/>
                <w:kern w:val="0"/>
                <w:sz w:val="28"/>
                <w:szCs w:val="28"/>
                <w:shd w:val="clear" w:color="auto" w:fill="FFFFFF"/>
              </w:rPr>
              <w:t>于</w:t>
            </w:r>
            <w:r>
              <w:rPr>
                <w:rFonts w:hint="eastAsia" w:ascii="方正楷体_GBK" w:hAnsi="方正楷体_GBK" w:eastAsia="方正楷体_GBK" w:cs="方正楷体_GBK"/>
                <w:b w:val="0"/>
                <w:bCs w:val="0"/>
                <w:color w:val="000000"/>
                <w:kern w:val="0"/>
                <w:sz w:val="28"/>
                <w:szCs w:val="28"/>
                <w:shd w:val="clear" w:color="auto" w:fill="FFFFFF"/>
                <w:lang w:val="en-US" w:eastAsia="zh-CN"/>
              </w:rPr>
              <w:t>5</w:t>
            </w:r>
            <w:r>
              <w:rPr>
                <w:rFonts w:hint="eastAsia" w:ascii="方正楷体_GBK" w:hAnsi="方正楷体_GBK" w:eastAsia="方正楷体_GBK" w:cs="方正楷体_GBK"/>
                <w:b w:val="0"/>
                <w:bCs w:val="0"/>
                <w:color w:val="000000"/>
                <w:kern w:val="0"/>
                <w:sz w:val="28"/>
                <w:szCs w:val="28"/>
                <w:shd w:val="clear" w:color="auto" w:fill="FFFFFF"/>
              </w:rPr>
              <w:t>月</w:t>
            </w:r>
            <w:r>
              <w:rPr>
                <w:rFonts w:hint="eastAsia" w:ascii="方正楷体_GBK" w:hAnsi="方正楷体_GBK" w:eastAsia="方正楷体_GBK" w:cs="方正楷体_GBK"/>
                <w:b w:val="0"/>
                <w:bCs w:val="0"/>
                <w:color w:val="000000"/>
                <w:kern w:val="0"/>
                <w:sz w:val="28"/>
                <w:szCs w:val="28"/>
                <w:shd w:val="clear" w:color="auto" w:fill="FFFFFF"/>
                <w:lang w:val="en-US" w:eastAsia="zh-CN"/>
              </w:rPr>
              <w:t>25</w:t>
            </w:r>
            <w:r>
              <w:rPr>
                <w:rFonts w:hint="eastAsia" w:ascii="方正楷体_GBK" w:hAnsi="方正楷体_GBK" w:eastAsia="方正楷体_GBK" w:cs="方正楷体_GBK"/>
                <w:b w:val="0"/>
                <w:bCs w:val="0"/>
                <w:color w:val="000000"/>
                <w:kern w:val="0"/>
                <w:sz w:val="28"/>
                <w:szCs w:val="28"/>
                <w:shd w:val="clear" w:color="auto" w:fill="FFFFFF"/>
              </w:rPr>
              <w:t>日（</w:t>
            </w:r>
            <w:r>
              <w:rPr>
                <w:rFonts w:hint="eastAsia" w:ascii="方正楷体_GBK" w:hAnsi="方正楷体_GBK" w:eastAsia="方正楷体_GBK" w:cs="方正楷体_GBK"/>
                <w:b w:val="0"/>
                <w:bCs w:val="0"/>
                <w:color w:val="000000"/>
                <w:kern w:val="0"/>
                <w:sz w:val="28"/>
                <w:szCs w:val="28"/>
                <w:shd w:val="clear" w:color="auto" w:fill="FFFFFF"/>
                <w:lang w:eastAsia="zh-CN"/>
              </w:rPr>
              <w:t>星期二</w:t>
            </w:r>
            <w:r>
              <w:rPr>
                <w:rFonts w:hint="eastAsia" w:ascii="方正楷体_GBK" w:hAnsi="方正楷体_GBK" w:eastAsia="方正楷体_GBK" w:cs="方正楷体_GBK"/>
                <w:b w:val="0"/>
                <w:bCs w:val="0"/>
                <w:color w:val="000000"/>
                <w:kern w:val="0"/>
                <w:sz w:val="28"/>
                <w:szCs w:val="28"/>
                <w:shd w:val="clear" w:color="auto" w:fill="FFFFFF"/>
              </w:rPr>
              <w:t>）</w:t>
            </w:r>
            <w:r>
              <w:rPr>
                <w:rFonts w:hint="eastAsia" w:ascii="方正楷体_GBK" w:hAnsi="方正楷体_GBK" w:eastAsia="方正楷体_GBK" w:cs="方正楷体_GBK"/>
                <w:b w:val="0"/>
                <w:bCs w:val="0"/>
                <w:color w:val="000000"/>
                <w:kern w:val="0"/>
                <w:sz w:val="28"/>
                <w:szCs w:val="28"/>
                <w:shd w:val="clear" w:color="auto" w:fill="FFFFFF"/>
                <w:lang w:val="en-US" w:eastAsia="zh-CN"/>
              </w:rPr>
              <w:t>12:00</w:t>
            </w:r>
            <w:r>
              <w:rPr>
                <w:rFonts w:hint="eastAsia" w:ascii="方正楷体_GBK" w:hAnsi="方正楷体_GBK" w:eastAsia="方正楷体_GBK" w:cs="方正楷体_GBK"/>
                <w:b w:val="0"/>
                <w:bCs w:val="0"/>
                <w:color w:val="000000"/>
                <w:kern w:val="0"/>
                <w:sz w:val="28"/>
                <w:szCs w:val="28"/>
                <w:shd w:val="clear" w:color="auto" w:fill="FFFFFF"/>
              </w:rPr>
              <w:t>前将</w:t>
            </w:r>
            <w:r>
              <w:rPr>
                <w:rFonts w:hint="eastAsia" w:ascii="方正楷体_GBK" w:hAnsi="方正楷体_GBK" w:eastAsia="方正楷体_GBK" w:cs="方正楷体_GBK"/>
                <w:b w:val="0"/>
                <w:bCs w:val="0"/>
                <w:color w:val="000000"/>
                <w:kern w:val="0"/>
                <w:sz w:val="28"/>
                <w:szCs w:val="28"/>
                <w:shd w:val="clear" w:color="auto" w:fill="FFFFFF"/>
                <w:lang w:eastAsia="zh-CN"/>
              </w:rPr>
              <w:t>本</w:t>
            </w:r>
            <w:r>
              <w:rPr>
                <w:rFonts w:hint="eastAsia" w:ascii="方正楷体_GBK" w:hAnsi="方正楷体_GBK" w:eastAsia="方正楷体_GBK" w:cs="方正楷体_GBK"/>
                <w:b w:val="0"/>
                <w:bCs w:val="0"/>
                <w:color w:val="000000"/>
                <w:kern w:val="0"/>
                <w:sz w:val="28"/>
                <w:szCs w:val="28"/>
                <w:shd w:val="clear" w:color="auto" w:fill="FFFFFF"/>
              </w:rPr>
              <w:t>回执</w:t>
            </w:r>
            <w:r>
              <w:rPr>
                <w:rFonts w:hint="eastAsia" w:ascii="方正楷体_GBK" w:hAnsi="方正楷体_GBK" w:eastAsia="方正楷体_GBK" w:cs="方正楷体_GBK"/>
                <w:b w:val="0"/>
                <w:bCs w:val="0"/>
                <w:color w:val="000000"/>
                <w:kern w:val="0"/>
                <w:sz w:val="28"/>
                <w:szCs w:val="28"/>
                <w:shd w:val="clear" w:color="auto" w:fill="FFFFFF"/>
                <w:lang w:eastAsia="zh-CN"/>
              </w:rPr>
              <w:t>表</w:t>
            </w:r>
            <w:r>
              <w:rPr>
                <w:rFonts w:hint="eastAsia" w:ascii="方正楷体_GBK" w:hAnsi="方正楷体_GBK" w:eastAsia="方正楷体_GBK" w:cs="方正楷体_GBK"/>
                <w:b w:val="0"/>
                <w:bCs w:val="0"/>
                <w:color w:val="000000"/>
                <w:kern w:val="0"/>
                <w:sz w:val="28"/>
                <w:szCs w:val="28"/>
                <w:lang w:eastAsia="zh-CN" w:bidi="ar"/>
              </w:rPr>
              <w:t>传协会</w:t>
            </w:r>
            <w:r>
              <w:rPr>
                <w:rFonts w:hint="eastAsia" w:ascii="方正楷体_GBK" w:hAnsi="方正楷体_GBK" w:eastAsia="方正楷体_GBK" w:cs="方正楷体_GBK"/>
                <w:b w:val="0"/>
                <w:bCs w:val="0"/>
                <w:color w:val="000000"/>
                <w:kern w:val="0"/>
                <w:sz w:val="28"/>
                <w:szCs w:val="28"/>
                <w:lang w:bidi="ar"/>
              </w:rPr>
              <w:t>邮箱：</w:t>
            </w:r>
            <w:r>
              <w:rPr>
                <w:rFonts w:hint="eastAsia" w:ascii="方正仿宋_GBK" w:hAnsi="方正仿宋_GBK" w:eastAsia="方正仿宋_GBK" w:cs="方正仿宋_GBK"/>
                <w:b w:val="0"/>
                <w:bCs w:val="0"/>
                <w:color w:val="000000"/>
                <w:sz w:val="32"/>
                <w:szCs w:val="32"/>
                <w:lang w:eastAsia="zh-CN"/>
              </w:rPr>
              <w:t>1533207449</w:t>
            </w:r>
            <w:r>
              <w:rPr>
                <w:rFonts w:hint="eastAsia" w:ascii="方正仿宋_GBK" w:hAnsi="方正仿宋_GBK" w:eastAsia="方正仿宋_GBK" w:cs="方正仿宋_GBK"/>
                <w:b w:val="0"/>
                <w:bCs w:val="0"/>
                <w:color w:val="000000"/>
                <w:sz w:val="32"/>
                <w:szCs w:val="32"/>
                <w:lang w:val="en-US" w:eastAsia="zh-CN"/>
              </w:rPr>
              <w:t>@qq.com</w:t>
            </w:r>
            <w:r>
              <w:rPr>
                <w:rStyle w:val="7"/>
                <w:rFonts w:hint="eastAsia" w:ascii="方正楷体_GBK" w:hAnsi="方正楷体_GBK" w:eastAsia="方正楷体_GBK" w:cs="方正楷体_GBK"/>
                <w:b w:val="0"/>
                <w:bCs w:val="0"/>
                <w:color w:val="000000"/>
                <w:sz w:val="28"/>
                <w:szCs w:val="28"/>
                <w:u w:val="none"/>
                <w:lang w:eastAsia="zh-CN"/>
              </w:rPr>
              <w:t>或通过微信扫描下方二维码在线填报。</w:t>
            </w: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r>
        <w:drawing>
          <wp:anchor distT="0" distB="0" distL="114300" distR="114300" simplePos="0" relativeHeight="251742208" behindDoc="1" locked="0" layoutInCell="1" allowOverlap="1">
            <wp:simplePos x="0" y="0"/>
            <wp:positionH relativeFrom="column">
              <wp:posOffset>1512570</wp:posOffset>
            </wp:positionH>
            <wp:positionV relativeFrom="paragraph">
              <wp:posOffset>104775</wp:posOffset>
            </wp:positionV>
            <wp:extent cx="2567305" cy="2987040"/>
            <wp:effectExtent l="0" t="0" r="4445" b="381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567305" cy="298704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协会</w:t>
      </w:r>
      <w:r>
        <w:rPr>
          <w:rFonts w:hint="eastAsia" w:ascii="方正小标宋_GBK" w:hAnsi="方正小标宋_GBK" w:eastAsia="方正小标宋_GBK" w:cs="方正小标宋_GBK"/>
          <w:sz w:val="44"/>
          <w:szCs w:val="44"/>
        </w:rPr>
        <w:t>对接服务区县分工表</w:t>
      </w:r>
    </w:p>
    <w:tbl>
      <w:tblPr>
        <w:tblStyle w:val="5"/>
        <w:tblW w:w="9743"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769"/>
        <w:gridCol w:w="1840"/>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val="0"/>
                <w:bCs w:val="0"/>
                <w:color w:val="000000"/>
                <w:sz w:val="32"/>
                <w:szCs w:val="32"/>
                <w:vertAlign w:val="baseline"/>
                <w:lang w:eastAsia="zh-CN"/>
              </w:rPr>
            </w:pPr>
            <w:r>
              <w:rPr>
                <w:rFonts w:hint="eastAsia" w:ascii="方正黑体_GBK" w:hAnsi="方正黑体_GBK" w:eastAsia="方正黑体_GBK" w:cs="方正黑体_GBK"/>
                <w:b w:val="0"/>
                <w:bCs w:val="0"/>
                <w:color w:val="000000"/>
                <w:sz w:val="32"/>
                <w:szCs w:val="32"/>
                <w:vertAlign w:val="baseline"/>
                <w:lang w:eastAsia="zh-CN"/>
              </w:rPr>
              <w:t>姓名</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val="0"/>
                <w:bCs w:val="0"/>
                <w:color w:val="000000"/>
                <w:sz w:val="32"/>
                <w:szCs w:val="32"/>
                <w:vertAlign w:val="baseline"/>
                <w:lang w:eastAsia="zh-CN"/>
              </w:rPr>
            </w:pPr>
            <w:r>
              <w:rPr>
                <w:rFonts w:hint="eastAsia" w:ascii="方正黑体_GBK" w:hAnsi="方正黑体_GBK" w:eastAsia="方正黑体_GBK" w:cs="方正黑体_GBK"/>
                <w:b w:val="0"/>
                <w:bCs w:val="0"/>
                <w:color w:val="000000"/>
                <w:sz w:val="32"/>
                <w:szCs w:val="32"/>
                <w:vertAlign w:val="baseline"/>
                <w:lang w:eastAsia="zh-CN"/>
              </w:rPr>
              <w:t>部门职务</w:t>
            </w:r>
          </w:p>
        </w:tc>
        <w:tc>
          <w:tcPr>
            <w:tcW w:w="184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val="0"/>
                <w:bCs w:val="0"/>
                <w:color w:val="000000"/>
                <w:sz w:val="32"/>
                <w:szCs w:val="32"/>
                <w:vertAlign w:val="baseline"/>
                <w:lang w:eastAsia="zh-CN"/>
              </w:rPr>
            </w:pPr>
            <w:r>
              <w:rPr>
                <w:rFonts w:hint="eastAsia" w:ascii="方正黑体_GBK" w:hAnsi="方正黑体_GBK" w:eastAsia="方正黑体_GBK" w:cs="方正黑体_GBK"/>
                <w:b w:val="0"/>
                <w:bCs w:val="0"/>
                <w:color w:val="000000"/>
                <w:sz w:val="32"/>
                <w:szCs w:val="32"/>
                <w:vertAlign w:val="baseline"/>
                <w:lang w:eastAsia="zh-CN"/>
              </w:rPr>
              <w:t>电话</w:t>
            </w:r>
          </w:p>
        </w:tc>
        <w:tc>
          <w:tcPr>
            <w:tcW w:w="4664"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val="0"/>
                <w:bCs w:val="0"/>
                <w:color w:val="000000"/>
                <w:sz w:val="32"/>
                <w:szCs w:val="32"/>
                <w:vertAlign w:val="baseline"/>
                <w:lang w:eastAsia="zh-CN"/>
              </w:rPr>
            </w:pPr>
            <w:r>
              <w:rPr>
                <w:rFonts w:hint="eastAsia" w:ascii="方正黑体_GBK" w:hAnsi="方正黑体_GBK" w:eastAsia="方正黑体_GBK" w:cs="方正黑体_GBK"/>
                <w:b w:val="0"/>
                <w:bCs w:val="0"/>
                <w:color w:val="000000"/>
                <w:sz w:val="32"/>
                <w:szCs w:val="32"/>
                <w:vertAlign w:val="baseline"/>
                <w:lang w:eastAsia="zh-CN"/>
              </w:rPr>
              <w:t>对接服务区县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70" w:type="dxa"/>
            <w:noWrap w:val="0"/>
            <w:vAlign w:val="center"/>
          </w:tcPr>
          <w:p>
            <w:pPr>
              <w:jc w:val="center"/>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包正东</w:t>
            </w:r>
          </w:p>
        </w:tc>
        <w:tc>
          <w:tcPr>
            <w:tcW w:w="1769" w:type="dxa"/>
            <w:noWrap w:val="0"/>
            <w:vAlign w:val="center"/>
          </w:tcPr>
          <w:p>
            <w:pPr>
              <w:jc w:val="center"/>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副秘书长</w:t>
            </w:r>
          </w:p>
        </w:tc>
        <w:tc>
          <w:tcPr>
            <w:tcW w:w="1840" w:type="dxa"/>
            <w:noWrap w:val="0"/>
            <w:vAlign w:val="center"/>
          </w:tcPr>
          <w:p>
            <w:pPr>
              <w:jc w:val="center"/>
              <w:rPr>
                <w:rFonts w:hint="default"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color w:val="000000"/>
                <w:sz w:val="28"/>
                <w:szCs w:val="28"/>
                <w:vertAlign w:val="baseline"/>
                <w:lang w:val="en-US" w:eastAsia="zh-CN"/>
              </w:rPr>
              <w:t>15808082343</w:t>
            </w:r>
          </w:p>
        </w:tc>
        <w:tc>
          <w:tcPr>
            <w:tcW w:w="466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万州区、长寿区、永川区、大足区</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sz w:val="24"/>
                <w:szCs w:val="24"/>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开州区、忠</w:t>
            </w:r>
            <w:r>
              <w:rPr>
                <w:rFonts w:hint="eastAsia" w:ascii="方正仿宋_GBK" w:hAnsi="方正仿宋_GBK" w:eastAsia="方正仿宋_GBK" w:cs="方正仿宋_GBK"/>
                <w:b w:val="0"/>
                <w:bCs w:val="0"/>
                <w:color w:val="000000"/>
                <w:sz w:val="28"/>
                <w:szCs w:val="28"/>
                <w:vertAlign w:val="baseline"/>
                <w:lang w:val="en-US" w:eastAsia="zh-CN"/>
              </w:rPr>
              <w:t xml:space="preserve">  </w:t>
            </w:r>
            <w:r>
              <w:rPr>
                <w:rFonts w:hint="eastAsia" w:ascii="方正仿宋_GBK" w:hAnsi="方正仿宋_GBK" w:eastAsia="方正仿宋_GBK" w:cs="方正仿宋_GBK"/>
                <w:b w:val="0"/>
                <w:bCs w:val="0"/>
                <w:color w:val="000000"/>
                <w:sz w:val="28"/>
                <w:szCs w:val="28"/>
                <w:vertAlign w:val="baseline"/>
                <w:lang w:eastAsia="zh-CN"/>
              </w:rPr>
              <w:t>县、酉阳县、秀山县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70" w:type="dxa"/>
            <w:noWrap w:val="0"/>
            <w:vAlign w:val="center"/>
          </w:tcPr>
          <w:p>
            <w:pPr>
              <w:jc w:val="center"/>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武</w:t>
            </w:r>
            <w:r>
              <w:rPr>
                <w:rFonts w:hint="eastAsia" w:ascii="方正仿宋_GBK" w:hAnsi="方正仿宋_GBK" w:eastAsia="方正仿宋_GBK" w:cs="方正仿宋_GBK"/>
                <w:b w:val="0"/>
                <w:bCs w:val="0"/>
                <w:color w:val="000000"/>
                <w:sz w:val="28"/>
                <w:szCs w:val="28"/>
                <w:vertAlign w:val="baseline"/>
                <w:lang w:val="en-US" w:eastAsia="zh-CN"/>
              </w:rPr>
              <w:t xml:space="preserve">  </w:t>
            </w:r>
            <w:r>
              <w:rPr>
                <w:rFonts w:hint="eastAsia" w:ascii="方正仿宋_GBK" w:hAnsi="方正仿宋_GBK" w:eastAsia="方正仿宋_GBK" w:cs="方正仿宋_GBK"/>
                <w:b w:val="0"/>
                <w:bCs w:val="0"/>
                <w:color w:val="000000"/>
                <w:sz w:val="28"/>
                <w:szCs w:val="28"/>
                <w:vertAlign w:val="baseline"/>
                <w:lang w:eastAsia="zh-CN"/>
              </w:rPr>
              <w:t>沂</w:t>
            </w:r>
          </w:p>
        </w:tc>
        <w:tc>
          <w:tcPr>
            <w:tcW w:w="1769" w:type="dxa"/>
            <w:noWrap w:val="0"/>
            <w:vAlign w:val="center"/>
          </w:tcPr>
          <w:p>
            <w:pPr>
              <w:jc w:val="center"/>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办公室主任</w:t>
            </w:r>
          </w:p>
        </w:tc>
        <w:tc>
          <w:tcPr>
            <w:tcW w:w="1840" w:type="dxa"/>
            <w:noWrap w:val="0"/>
            <w:vAlign w:val="center"/>
          </w:tcPr>
          <w:p>
            <w:pPr>
              <w:jc w:val="center"/>
              <w:rPr>
                <w:rFonts w:hint="default"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color w:val="000000"/>
                <w:sz w:val="28"/>
                <w:szCs w:val="28"/>
                <w:vertAlign w:val="baseline"/>
                <w:lang w:val="en-US" w:eastAsia="zh-CN"/>
              </w:rPr>
              <w:t>13527316415</w:t>
            </w:r>
          </w:p>
        </w:tc>
        <w:tc>
          <w:tcPr>
            <w:tcW w:w="466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涪陵区、合川区、铜梁区、荣昌区</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梁平区、武隆区、巫溪县、石柱县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70" w:type="dxa"/>
            <w:noWrap w:val="0"/>
            <w:vAlign w:val="center"/>
          </w:tcPr>
          <w:p>
            <w:pPr>
              <w:jc w:val="center"/>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张发旺</w:t>
            </w:r>
          </w:p>
        </w:tc>
        <w:tc>
          <w:tcPr>
            <w:tcW w:w="1769" w:type="dxa"/>
            <w:noWrap w:val="0"/>
            <w:vAlign w:val="center"/>
          </w:tcPr>
          <w:p>
            <w:pPr>
              <w:jc w:val="center"/>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联络部</w:t>
            </w:r>
          </w:p>
        </w:tc>
        <w:tc>
          <w:tcPr>
            <w:tcW w:w="1840" w:type="dxa"/>
            <w:noWrap w:val="0"/>
            <w:vAlign w:val="center"/>
          </w:tcPr>
          <w:p>
            <w:pPr>
              <w:jc w:val="center"/>
              <w:rPr>
                <w:rFonts w:hint="default"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color w:val="000000"/>
                <w:sz w:val="28"/>
                <w:szCs w:val="28"/>
                <w:vertAlign w:val="baseline"/>
                <w:lang w:val="en-US" w:eastAsia="zh-CN"/>
              </w:rPr>
              <w:t>15215130497</w:t>
            </w:r>
          </w:p>
        </w:tc>
        <w:tc>
          <w:tcPr>
            <w:tcW w:w="466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黔江区、大渡口区、南岸区、北碚区</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璧山区、彭水县、城口县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470" w:type="dxa"/>
            <w:noWrap w:val="0"/>
            <w:vAlign w:val="center"/>
          </w:tcPr>
          <w:p>
            <w:pPr>
              <w:jc w:val="center"/>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龙晓艺</w:t>
            </w:r>
          </w:p>
        </w:tc>
        <w:tc>
          <w:tcPr>
            <w:tcW w:w="1769" w:type="dxa"/>
            <w:noWrap w:val="0"/>
            <w:vAlign w:val="center"/>
          </w:tcPr>
          <w:p>
            <w:pPr>
              <w:jc w:val="center"/>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联络部</w:t>
            </w:r>
          </w:p>
        </w:tc>
        <w:tc>
          <w:tcPr>
            <w:tcW w:w="1840" w:type="dxa"/>
            <w:noWrap w:val="0"/>
            <w:vAlign w:val="center"/>
          </w:tcPr>
          <w:p>
            <w:pPr>
              <w:jc w:val="center"/>
              <w:rPr>
                <w:rFonts w:hint="default"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color w:val="000000"/>
                <w:sz w:val="28"/>
                <w:szCs w:val="28"/>
                <w:vertAlign w:val="baseline"/>
                <w:lang w:val="en-US" w:eastAsia="zh-CN"/>
              </w:rPr>
              <w:t>15528451946</w:t>
            </w:r>
          </w:p>
        </w:tc>
        <w:tc>
          <w:tcPr>
            <w:tcW w:w="466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eastAsia="zh-CN"/>
              </w:rPr>
            </w:pPr>
            <w:r>
              <w:rPr>
                <w:rFonts w:hint="eastAsia" w:ascii="方正仿宋_GBK" w:hAnsi="方正仿宋_GBK" w:eastAsia="方正仿宋_GBK" w:cs="方正仿宋_GBK"/>
                <w:b w:val="0"/>
                <w:bCs w:val="0"/>
                <w:color w:val="000000"/>
                <w:sz w:val="28"/>
                <w:szCs w:val="28"/>
                <w:vertAlign w:val="baseline"/>
                <w:lang w:eastAsia="zh-CN"/>
              </w:rPr>
              <w:t>沙坪坝区、渝中区、巴南区、南川区</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綦江区、九龙坡区、垫江县、高新区</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万盛经开区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470" w:type="dxa"/>
            <w:noWrap w:val="0"/>
            <w:vAlign w:val="center"/>
          </w:tcPr>
          <w:p>
            <w:pPr>
              <w:jc w:val="center"/>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胡甘柳婷</w:t>
            </w:r>
          </w:p>
        </w:tc>
        <w:tc>
          <w:tcPr>
            <w:tcW w:w="1769" w:type="dxa"/>
            <w:noWrap w:val="0"/>
            <w:vAlign w:val="center"/>
          </w:tcPr>
          <w:p>
            <w:pPr>
              <w:jc w:val="center"/>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咨询服务部</w:t>
            </w:r>
          </w:p>
        </w:tc>
        <w:tc>
          <w:tcPr>
            <w:tcW w:w="1840" w:type="dxa"/>
            <w:noWrap w:val="0"/>
            <w:vAlign w:val="center"/>
          </w:tcPr>
          <w:p>
            <w:pPr>
              <w:jc w:val="center"/>
              <w:rPr>
                <w:rFonts w:hint="default"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color w:val="000000"/>
                <w:sz w:val="28"/>
                <w:szCs w:val="28"/>
                <w:vertAlign w:val="baseline"/>
                <w:lang w:val="en-US" w:eastAsia="zh-CN"/>
              </w:rPr>
              <w:t>19923099841</w:t>
            </w:r>
          </w:p>
        </w:tc>
        <w:tc>
          <w:tcPr>
            <w:tcW w:w="466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江北区、渝北区、江津区、潼南区</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丰都县、云阳县、奉节县、巫山县</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sz w:val="28"/>
                <w:szCs w:val="28"/>
                <w:vertAlign w:val="baseline"/>
                <w:lang w:eastAsia="zh-CN"/>
              </w:rPr>
            </w:pPr>
            <w:r>
              <w:rPr>
                <w:rFonts w:hint="eastAsia" w:ascii="方正仿宋_GBK" w:hAnsi="方正仿宋_GBK" w:eastAsia="方正仿宋_GBK" w:cs="方正仿宋_GBK"/>
                <w:b w:val="0"/>
                <w:bCs w:val="0"/>
                <w:color w:val="000000"/>
                <w:sz w:val="28"/>
                <w:szCs w:val="28"/>
                <w:vertAlign w:val="baseline"/>
                <w:lang w:eastAsia="zh-CN"/>
              </w:rPr>
              <w:t>两江新区</w:t>
            </w:r>
          </w:p>
        </w:tc>
      </w:tr>
    </w:tbl>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rPr>
      </w:pPr>
    </w:p>
    <w:p>
      <w:pPr>
        <w:rPr>
          <w:rFonts w:hint="eastAsia"/>
        </w:rPr>
      </w:pPr>
    </w:p>
    <w:p>
      <w:pPr>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99200" behindDoc="0" locked="0" layoutInCell="1" allowOverlap="1">
                <wp:simplePos x="0" y="0"/>
                <wp:positionH relativeFrom="column">
                  <wp:posOffset>32385</wp:posOffset>
                </wp:positionH>
                <wp:positionV relativeFrom="paragraph">
                  <wp:posOffset>382270</wp:posOffset>
                </wp:positionV>
                <wp:extent cx="5859145" cy="1270"/>
                <wp:effectExtent l="0" t="0" r="0" b="0"/>
                <wp:wrapNone/>
                <wp:docPr id="3" name="直接连接符 3"/>
                <wp:cNvGraphicFramePr/>
                <a:graphic xmlns:a="http://schemas.openxmlformats.org/drawingml/2006/main">
                  <a:graphicData uri="http://schemas.microsoft.com/office/word/2010/wordprocessingShape">
                    <wps:wsp>
                      <wps:cNvCnPr/>
                      <wps:spPr>
                        <a:xfrm flipV="1">
                          <a:off x="942975" y="9077960"/>
                          <a:ext cx="5859145" cy="12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55pt;margin-top:30.1pt;height:0.1pt;width:461.35pt;z-index:251699200;mso-width-relative:page;mso-height-relative:page;" filled="f" stroked="t" coordsize="21600,21600" o:gfxdata="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tj0V9UAAAAHAQAADwAAAAAA&#10;AAABACAAAAAiAAAAZHJzL2Rvd25yZXYueG1sUEsBAhQAFAAAAAgAh07iQII7i6fdAQAAfAMAAA4A&#10;AAAAAAAAAQAgAAAAJAEAAGRycy9lMm9Eb2MueG1sUEsFBgAAAAAGAAYAWQEAAHMFAAAAAA==&#10;">
                <v:fill on="f" focussize="0,0"/>
                <v:stroke weight="1pt" color="#000000 [3213]" miterlimit="8" joinstyle="miter"/>
                <v:imagedata o:title=""/>
                <o:lock v:ext="edit" aspectratio="f"/>
              </v:line>
            </w:pict>
          </mc:Fallback>
        </mc:AlternateContent>
      </w:r>
    </w:p>
    <w:p>
      <w:pPr>
        <w:ind w:firstLine="320" w:firstLineChars="100"/>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741184" behindDoc="0" locked="0" layoutInCell="1" allowOverlap="1">
                <wp:simplePos x="0" y="0"/>
                <wp:positionH relativeFrom="column">
                  <wp:posOffset>6350</wp:posOffset>
                </wp:positionH>
                <wp:positionV relativeFrom="paragraph">
                  <wp:posOffset>376555</wp:posOffset>
                </wp:positionV>
                <wp:extent cx="5859145" cy="127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859145" cy="12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5pt;margin-top:29.65pt;height:0.1pt;width:461.35pt;z-index:251741184;mso-width-relative:page;mso-height-relative:page;" filled="f" stroked="t" coordsize="21600,21600" o:gfxdata="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uuGVjUAAAABwEAAA8AAAAAAAAAAQAgAAAAIgAAAGRy&#10;cy9kb3ducmV2LnhtbFBLAQIUABQAAAAIAIdO4kARC4aQ0AEAAHEDAAAOAAAAAAAAAAEAIAAAACMB&#10;AABkcnMvZTJvRG9jLnhtbFBLBQYAAAAABgAGAFkBAABlBQAAAAA=&#10;">
                <v:fill on="f" focussize="0,0"/>
                <v:stroke weight="1pt" color="#000000 [3213]" miterlimit="8" joinstyle="miter"/>
                <v:imagedata o:title=""/>
                <o:lock v:ext="edit" aspectratio="f"/>
              </v:line>
            </w:pict>
          </mc:Fallback>
        </mc:AlternateContent>
      </w:r>
      <w:r>
        <w:rPr>
          <w:rFonts w:hint="eastAsia" w:ascii="方正仿宋_GBK" w:hAnsi="方正仿宋_GBK" w:eastAsia="方正仿宋_GBK" w:cs="方正仿宋_GBK"/>
          <w:sz w:val="28"/>
          <w:szCs w:val="28"/>
          <w:lang w:eastAsia="zh-CN"/>
        </w:rPr>
        <w:t>重庆市农产品加工业协会秘书处</w:t>
      </w:r>
      <w:r>
        <w:rPr>
          <w:rFonts w:hint="eastAsia" w:ascii="方正仿宋_GBK" w:hAnsi="方正仿宋_GBK" w:eastAsia="方正仿宋_GBK" w:cs="方正仿宋_GBK"/>
          <w:sz w:val="28"/>
          <w:szCs w:val="28"/>
          <w:lang w:val="en-US" w:eastAsia="zh-CN"/>
        </w:rPr>
        <w:t xml:space="preserve">              2021年5月20日印发</w:t>
      </w:r>
    </w:p>
    <w:sectPr>
      <w:footerReference r:id="rId3" w:type="default"/>
      <w:pgSz w:w="11906" w:h="16838"/>
      <w:pgMar w:top="1814" w:right="1304" w:bottom="1417" w:left="1304"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EAE318"/>
    <w:multiLevelType w:val="singleLevel"/>
    <w:tmpl w:val="F3EAE31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36F81"/>
    <w:rsid w:val="032557B7"/>
    <w:rsid w:val="035E11EB"/>
    <w:rsid w:val="042C40D6"/>
    <w:rsid w:val="04E66A92"/>
    <w:rsid w:val="05165D5F"/>
    <w:rsid w:val="05C40309"/>
    <w:rsid w:val="07D77B2E"/>
    <w:rsid w:val="0C717FA8"/>
    <w:rsid w:val="117A2547"/>
    <w:rsid w:val="13394EA1"/>
    <w:rsid w:val="14330AFB"/>
    <w:rsid w:val="16143428"/>
    <w:rsid w:val="193B119F"/>
    <w:rsid w:val="194C45F8"/>
    <w:rsid w:val="19C3759A"/>
    <w:rsid w:val="1A0C1E0D"/>
    <w:rsid w:val="1A550C65"/>
    <w:rsid w:val="1A870A59"/>
    <w:rsid w:val="1BC44DDA"/>
    <w:rsid w:val="1D730CD5"/>
    <w:rsid w:val="1E03040D"/>
    <w:rsid w:val="1ECA5D80"/>
    <w:rsid w:val="20FB0278"/>
    <w:rsid w:val="21191F80"/>
    <w:rsid w:val="212D732E"/>
    <w:rsid w:val="238A11F0"/>
    <w:rsid w:val="25543D7B"/>
    <w:rsid w:val="25D45182"/>
    <w:rsid w:val="33477DCD"/>
    <w:rsid w:val="363B3E3E"/>
    <w:rsid w:val="371B052B"/>
    <w:rsid w:val="39BA03E2"/>
    <w:rsid w:val="3B1448D4"/>
    <w:rsid w:val="3BEF3A6E"/>
    <w:rsid w:val="3DCF4F0A"/>
    <w:rsid w:val="40142534"/>
    <w:rsid w:val="4015032D"/>
    <w:rsid w:val="41EB3F28"/>
    <w:rsid w:val="427C2743"/>
    <w:rsid w:val="45064AD5"/>
    <w:rsid w:val="45337E11"/>
    <w:rsid w:val="467C1398"/>
    <w:rsid w:val="469342B8"/>
    <w:rsid w:val="474D7164"/>
    <w:rsid w:val="47B54F0C"/>
    <w:rsid w:val="48FB6915"/>
    <w:rsid w:val="49F8467B"/>
    <w:rsid w:val="4B8761CA"/>
    <w:rsid w:val="4CFF1186"/>
    <w:rsid w:val="4D102CBD"/>
    <w:rsid w:val="4E245B6B"/>
    <w:rsid w:val="4E5178E1"/>
    <w:rsid w:val="4FD51E9D"/>
    <w:rsid w:val="502C1CBF"/>
    <w:rsid w:val="52121803"/>
    <w:rsid w:val="52E96282"/>
    <w:rsid w:val="586B1D82"/>
    <w:rsid w:val="58D819B7"/>
    <w:rsid w:val="5B0802F0"/>
    <w:rsid w:val="5E69348C"/>
    <w:rsid w:val="64B30809"/>
    <w:rsid w:val="65261EF5"/>
    <w:rsid w:val="652F01A6"/>
    <w:rsid w:val="65973E6F"/>
    <w:rsid w:val="65FD79B4"/>
    <w:rsid w:val="694A68BD"/>
    <w:rsid w:val="6B8E52F9"/>
    <w:rsid w:val="6C1842AF"/>
    <w:rsid w:val="6CD814E7"/>
    <w:rsid w:val="6DEB7D43"/>
    <w:rsid w:val="75AB31E1"/>
    <w:rsid w:val="78A572FC"/>
    <w:rsid w:val="79505264"/>
    <w:rsid w:val="7C6639D0"/>
    <w:rsid w:val="7DAD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beforeLines="0" w:after="60" w:afterLines="0"/>
      <w:outlineLvl w:val="0"/>
    </w:pPr>
    <w:rPr>
      <w:rFonts w:ascii="Arial" w:hAnsi="Arial"/>
      <w:b/>
      <w:kern w:val="28"/>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paragraph" w:customStyle="1" w:styleId="8">
    <w:name w:val="样式1"/>
    <w:basedOn w:val="1"/>
    <w:next w:val="1"/>
    <w:qFormat/>
    <w:uiPriority w:val="0"/>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1202</Words>
  <Characters>1401</Characters>
  <Lines>0</Lines>
  <Paragraphs>0</Paragraphs>
  <TotalTime>24</TotalTime>
  <ScaleCrop>false</ScaleCrop>
  <LinksUpToDate>false</LinksUpToDate>
  <CharactersWithSpaces>1493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2020-06-24T08:36:00Z</dcterms:created>
  <dc:creator>Administrator</dc:creator>
  <cp:lastModifiedBy>15808082343</cp:lastModifiedBy>
  <dcterms:modified xsi:type="dcterms:W3CDTF">2021-05-19T10:28:30Z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