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黑体" w:hAnsi="黑体" w:eastAsia="黑体" w:cs="黑体"/>
          <w:b/>
          <w:bCs/>
          <w:sz w:val="36"/>
          <w:szCs w:val="36"/>
          <w:lang w:eastAsia="zh-CN"/>
        </w:rPr>
      </w:pPr>
      <w:bookmarkStart w:id="4" w:name="_GoBack"/>
      <w:bookmarkEnd w:id="4"/>
    </w:p>
    <w:p>
      <w:pPr>
        <w:spacing w:line="600" w:lineRule="exact"/>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重庆市科学技术委员会</w:t>
      </w:r>
    </w:p>
    <w:p>
      <w:pPr>
        <w:spacing w:line="600" w:lineRule="exact"/>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关于组织填报2016年度重庆市科技型企业信息表</w:t>
      </w:r>
    </w:p>
    <w:p>
      <w:pPr>
        <w:spacing w:line="600" w:lineRule="exact"/>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的通知</w:t>
      </w:r>
    </w:p>
    <w:p>
      <w:pPr>
        <w:spacing w:line="600" w:lineRule="exact"/>
        <w:jc w:val="center"/>
        <w:rPr>
          <w:rFonts w:hint="eastAsia" w:ascii="仿宋" w:hAnsi="仿宋" w:eastAsia="仿宋" w:cs="仿宋"/>
          <w:sz w:val="32"/>
          <w:szCs w:val="32"/>
          <w:lang w:val="en-US" w:eastAsia="zh-CN"/>
        </w:rPr>
      </w:pPr>
    </w:p>
    <w:p>
      <w:pPr>
        <w:spacing w:line="60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各区县（自治县）科委、万盛经开区科技局，两江新区科创局、重庆高新区创新服务中心、重庆璧山高新区创新服务中心，有关科技型企业：</w:t>
      </w:r>
    </w:p>
    <w:p>
      <w:pPr>
        <w:spacing w:line="60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根据市委市政府《关于深化改革扩大开放加快实施 创新驱动发展战略的意见》（渝委发〔2016〕29号）精神，为完善科技创新统计监测机制，加强科技型企业管理，决定启动科技型企业的2016年度信息填报工作。现将相关事宜通知如下：</w:t>
      </w:r>
    </w:p>
    <w:p>
      <w:pPr>
        <w:spacing w:line="600" w:lineRule="exact"/>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b/>
          <w:bCs/>
          <w:sz w:val="32"/>
          <w:szCs w:val="32"/>
        </w:rPr>
        <w:t>一、填报时间</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2017年1月5日-2月15日。</w:t>
      </w:r>
    </w:p>
    <w:p>
      <w:pPr>
        <w:spacing w:line="60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二、填报对象</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符合《重庆市科技型企业标准和管理实施细则》（渝科委发〔2016〕30号）规定，且已纳入“重庆市科技型企业管理系统”入库管理的科技型企业。</w:t>
      </w:r>
    </w:p>
    <w:p>
      <w:pPr>
        <w:spacing w:line="60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三、填报内容和方式</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1、填报内容：企业人员、研发经费、科技成果、资本与生产经营等情况，具体见《重庆市科技型企业信息表》。</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2、填报方式：从重庆市科委官方网站“网上服务”栏目，登录“科技型企业信息管理系统”进行填报。</w:t>
      </w:r>
    </w:p>
    <w:p>
      <w:pPr>
        <w:spacing w:line="60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四、注意事项</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1、企业应当按期、如实填报相关数据，数据截止时间为2016年12月31日；</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2、到期未填报的科技型企业将不能享受2017年度科技创新券申领、兑现政策。2017年2月15日后新填报入库的科技型企业除外。</w:t>
      </w:r>
    </w:p>
    <w:p>
      <w:pPr>
        <w:spacing w:line="60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五、联系方式</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1、重庆生产力促进中心：吕亦楠 67529406</w:t>
      </w:r>
      <w:r>
        <w:rPr>
          <w:rFonts w:hint="eastAsia" w:ascii="仿宋" w:hAnsi="仿宋" w:eastAsia="仿宋" w:cs="仿宋"/>
          <w:sz w:val="32"/>
          <w:szCs w:val="32"/>
          <w:lang w:eastAsia="zh-CN"/>
        </w:rPr>
        <w:t>；</w:t>
      </w:r>
    </w:p>
    <w:p>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2、市科委创新办：沈着 67511393</w:t>
      </w:r>
      <w:r>
        <w:rPr>
          <w:rFonts w:hint="eastAsia" w:ascii="仿宋" w:hAnsi="仿宋" w:eastAsia="仿宋" w:cs="仿宋"/>
          <w:sz w:val="32"/>
          <w:szCs w:val="32"/>
          <w:lang w:eastAsia="zh-CN"/>
        </w:rPr>
        <w:t>。</w:t>
      </w:r>
    </w:p>
    <w:p>
      <w:pPr>
        <w:spacing w:line="600" w:lineRule="exact"/>
        <w:ind w:firstLine="640" w:firstLineChars="200"/>
        <w:rPr>
          <w:rFonts w:hint="eastAsia" w:ascii="仿宋" w:hAnsi="仿宋" w:eastAsia="仿宋" w:cs="仿宋"/>
          <w:sz w:val="32"/>
          <w:szCs w:val="32"/>
          <w:lang w:eastAsia="zh-CN"/>
        </w:rPr>
      </w:pPr>
    </w:p>
    <w:p>
      <w:pPr>
        <w:spacing w:line="600" w:lineRule="exact"/>
        <w:ind w:firstLine="640" w:firstLineChars="200"/>
        <w:rPr>
          <w:rFonts w:hint="eastAsia" w:ascii="仿宋" w:hAnsi="仿宋" w:eastAsia="仿宋" w:cs="仿宋"/>
          <w:sz w:val="32"/>
          <w:szCs w:val="32"/>
          <w:lang w:eastAsia="zh-CN"/>
        </w:rPr>
      </w:pPr>
    </w:p>
    <w:p>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 xml:space="preserve">重庆市科技型企业信息表（2016年度） </w:t>
      </w:r>
    </w:p>
    <w:p>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2、</w:t>
      </w:r>
      <w:r>
        <w:rPr>
          <w:rFonts w:hint="eastAsia" w:ascii="仿宋" w:hAnsi="仿宋" w:eastAsia="仿宋" w:cs="仿宋"/>
          <w:sz w:val="32"/>
          <w:szCs w:val="32"/>
          <w:lang w:eastAsia="zh-CN"/>
        </w:rPr>
        <w:t xml:space="preserve">科技型企业管理系统区县用户手册 </w:t>
      </w:r>
    </w:p>
    <w:p>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 xml:space="preserve">     3、</w:t>
      </w:r>
      <w:r>
        <w:rPr>
          <w:rFonts w:hint="eastAsia" w:ascii="仿宋" w:hAnsi="仿宋" w:eastAsia="仿宋" w:cs="仿宋"/>
          <w:sz w:val="32"/>
          <w:szCs w:val="32"/>
          <w:lang w:eastAsia="zh-CN"/>
        </w:rPr>
        <w:t xml:space="preserve">科技型企业管理系统企业用户手册 </w:t>
      </w:r>
    </w:p>
    <w:p>
      <w:pPr>
        <w:spacing w:line="600" w:lineRule="exact"/>
        <w:ind w:firstLine="640" w:firstLineChars="200"/>
        <w:rPr>
          <w:rFonts w:hint="eastAsia" w:ascii="仿宋" w:hAnsi="仿宋" w:eastAsia="仿宋" w:cs="仿宋"/>
          <w:sz w:val="32"/>
          <w:szCs w:val="32"/>
          <w:lang w:eastAsia="zh-CN"/>
        </w:rPr>
      </w:pPr>
    </w:p>
    <w:p>
      <w:pPr>
        <w:spacing w:line="600" w:lineRule="exact"/>
        <w:ind w:firstLine="640" w:firstLineChars="200"/>
        <w:rPr>
          <w:rFonts w:hint="eastAsia" w:ascii="仿宋" w:hAnsi="仿宋" w:eastAsia="仿宋" w:cs="仿宋"/>
          <w:sz w:val="32"/>
          <w:szCs w:val="32"/>
        </w:rPr>
      </w:pPr>
    </w:p>
    <w:p>
      <w:pPr>
        <w:spacing w:line="600" w:lineRule="exact"/>
        <w:rPr>
          <w:rFonts w:hint="eastAsia" w:ascii="仿宋" w:hAnsi="仿宋" w:eastAsia="仿宋" w:cs="仿宋"/>
          <w:sz w:val="32"/>
          <w:szCs w:val="32"/>
          <w:lang w:val="en-US"/>
        </w:rPr>
      </w:pPr>
    </w:p>
    <w:p>
      <w:pPr>
        <w:spacing w:line="600" w:lineRule="exact"/>
        <w:rPr>
          <w:rFonts w:hint="eastAsia" w:ascii="仿宋" w:hAnsi="仿宋" w:eastAsia="仿宋" w:cs="仿宋"/>
          <w:sz w:val="32"/>
          <w:szCs w:val="32"/>
          <w:lang w:val="en-US"/>
        </w:rPr>
      </w:pPr>
    </w:p>
    <w:p>
      <w:pPr>
        <w:spacing w:line="600" w:lineRule="exact"/>
        <w:rPr>
          <w:rFonts w:hint="eastAsia" w:ascii="仿宋" w:hAnsi="仿宋" w:eastAsia="仿宋" w:cs="仿宋"/>
          <w:sz w:val="32"/>
          <w:szCs w:val="32"/>
          <w:lang w:val="en-US"/>
        </w:rPr>
      </w:pPr>
    </w:p>
    <w:p>
      <w:pPr>
        <w:spacing w:line="600" w:lineRule="exact"/>
        <w:rPr>
          <w:rFonts w:hint="eastAsia" w:ascii="仿宋" w:hAnsi="仿宋" w:eastAsia="仿宋" w:cs="仿宋"/>
          <w:sz w:val="32"/>
          <w:szCs w:val="32"/>
          <w:lang w:val="en-US"/>
        </w:rPr>
      </w:pPr>
    </w:p>
    <w:p>
      <w:pPr>
        <w:rPr>
          <w:rFonts w:ascii="黑体" w:hAnsi="黑体" w:eastAsia="黑体"/>
          <w:szCs w:val="20"/>
        </w:rPr>
      </w:pPr>
      <w:r>
        <w:rPr>
          <w:rFonts w:ascii="黑体" w:hAnsi="黑体" w:eastAsia="黑体"/>
          <w:sz w:val="28"/>
          <w:szCs w:val="28"/>
        </w:rPr>
        <w:t>附件</w:t>
      </w:r>
      <w:r>
        <w:rPr>
          <w:rFonts w:hint="eastAsia" w:ascii="黑体" w:hAnsi="黑体" w:eastAsia="黑体"/>
          <w:sz w:val="28"/>
          <w:szCs w:val="28"/>
          <w:lang w:val="en-US" w:eastAsia="zh-CN"/>
        </w:rPr>
        <w:t>1</w:t>
      </w:r>
    </w:p>
    <w:p>
      <w:pPr>
        <w:spacing w:before="405" w:beforeLines="130" w:line="560" w:lineRule="exact"/>
        <w:jc w:val="center"/>
        <w:rPr>
          <w:rFonts w:ascii="宋体" w:hAnsi="宋体"/>
          <w:sz w:val="52"/>
          <w:szCs w:val="20"/>
        </w:rPr>
      </w:pPr>
    </w:p>
    <w:p>
      <w:pPr>
        <w:spacing w:line="560" w:lineRule="exact"/>
        <w:jc w:val="center"/>
        <w:rPr>
          <w:rFonts w:ascii="宋体" w:hAnsi="宋体"/>
          <w:sz w:val="52"/>
          <w:szCs w:val="20"/>
        </w:rPr>
      </w:pPr>
    </w:p>
    <w:p>
      <w:pPr>
        <w:spacing w:line="560" w:lineRule="exact"/>
        <w:jc w:val="center"/>
        <w:rPr>
          <w:rFonts w:ascii="宋体" w:hAnsi="宋体"/>
          <w:sz w:val="52"/>
          <w:szCs w:val="20"/>
        </w:rPr>
      </w:pPr>
    </w:p>
    <w:p>
      <w:pPr>
        <w:spacing w:line="560" w:lineRule="exact"/>
        <w:jc w:val="center"/>
        <w:rPr>
          <w:rFonts w:ascii="黑体" w:hAnsi="黑体" w:eastAsia="黑体"/>
          <w:sz w:val="52"/>
          <w:szCs w:val="20"/>
        </w:rPr>
      </w:pPr>
      <w:r>
        <w:rPr>
          <w:rFonts w:hint="eastAsia" w:ascii="黑体" w:hAnsi="黑体" w:eastAsia="黑体"/>
          <w:sz w:val="52"/>
          <w:szCs w:val="20"/>
        </w:rPr>
        <w:t>重庆市科技型企业信息表</w:t>
      </w:r>
    </w:p>
    <w:p>
      <w:pPr>
        <w:spacing w:line="560" w:lineRule="exact"/>
        <w:jc w:val="center"/>
        <w:rPr>
          <w:rFonts w:ascii="仿宋_GB2312" w:hAnsi="黑体" w:eastAsia="仿宋_GB2312"/>
          <w:b/>
          <w:sz w:val="36"/>
          <w:szCs w:val="36"/>
        </w:rPr>
      </w:pPr>
      <w:r>
        <w:rPr>
          <w:rFonts w:hint="eastAsia" w:ascii="仿宋_GB2312" w:hAnsi="黑体" w:eastAsia="仿宋_GB2312"/>
          <w:b/>
          <w:sz w:val="36"/>
          <w:szCs w:val="36"/>
        </w:rPr>
        <w:t>(2016年度)</w:t>
      </w:r>
    </w:p>
    <w:p>
      <w:pPr>
        <w:spacing w:line="36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both"/>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80" w:lineRule="exact"/>
        <w:jc w:val="center"/>
        <w:rPr>
          <w:rFonts w:ascii="宋体" w:hAnsi="宋体"/>
          <w:szCs w:val="20"/>
        </w:rPr>
      </w:pPr>
    </w:p>
    <w:p>
      <w:pPr>
        <w:spacing w:line="440" w:lineRule="exact"/>
        <w:jc w:val="center"/>
        <w:rPr>
          <w:rFonts w:ascii="宋体" w:hAnsi="宋体"/>
          <w:sz w:val="32"/>
          <w:szCs w:val="20"/>
        </w:rPr>
      </w:pPr>
    </w:p>
    <w:p>
      <w:pPr>
        <w:spacing w:line="440" w:lineRule="exact"/>
        <w:jc w:val="center"/>
        <w:rPr>
          <w:rFonts w:ascii="宋体" w:hAnsi="宋体"/>
          <w:sz w:val="32"/>
          <w:szCs w:val="20"/>
        </w:rPr>
      </w:pPr>
    </w:p>
    <w:p>
      <w:pPr>
        <w:shd w:val="clear" w:color="auto" w:fill="FFFFFF"/>
        <w:jc w:val="center"/>
        <w:rPr>
          <w:rFonts w:ascii="仿宋" w:hAnsi="仿宋" w:eastAsia="仿宋"/>
          <w:sz w:val="32"/>
        </w:rPr>
      </w:pPr>
      <w:r>
        <w:rPr>
          <w:rFonts w:hint="eastAsia" w:ascii="仿宋" w:hAnsi="仿宋" w:eastAsia="仿宋"/>
          <w:sz w:val="32"/>
        </w:rPr>
        <w:t>重庆市科学技术委员会</w:t>
      </w:r>
    </w:p>
    <w:p>
      <w:pPr>
        <w:shd w:val="clear" w:color="auto" w:fill="FFFFFF"/>
        <w:spacing w:line="800" w:lineRule="exact"/>
        <w:jc w:val="center"/>
        <w:rPr>
          <w:rFonts w:ascii="仿宋" w:hAnsi="仿宋" w:eastAsia="仿宋"/>
          <w:sz w:val="32"/>
        </w:rPr>
      </w:pPr>
      <w:r>
        <w:rPr>
          <w:rFonts w:hint="eastAsia" w:ascii="仿宋" w:hAnsi="仿宋" w:eastAsia="仿宋"/>
          <w:sz w:val="32"/>
        </w:rPr>
        <w:t>2016年12月</w:t>
      </w:r>
    </w:p>
    <w:p>
      <w:pPr>
        <w:jc w:val="center"/>
        <w:rPr>
          <w:rFonts w:eastAsia="黑体"/>
          <w:szCs w:val="20"/>
        </w:rPr>
      </w:pPr>
      <w:r>
        <w:rPr>
          <w:rFonts w:ascii="黑体" w:eastAsia="黑体"/>
          <w:b/>
          <w:sz w:val="32"/>
          <w:szCs w:val="21"/>
        </w:rPr>
        <w:br w:type="page"/>
      </w:r>
    </w:p>
    <w:p>
      <w:pPr>
        <w:numPr>
          <w:ilvl w:val="0"/>
          <w:numId w:val="2"/>
        </w:numPr>
        <w:snapToGrid w:val="0"/>
        <w:spacing w:line="360"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填报说明</w:t>
      </w:r>
    </w:p>
    <w:p>
      <w:pPr>
        <w:pStyle w:val="6"/>
        <w:tabs>
          <w:tab w:val="left" w:pos="1440"/>
        </w:tabs>
        <w:snapToGrid w:val="0"/>
        <w:spacing w:before="0" w:after="0" w:line="360" w:lineRule="auto"/>
        <w:ind w:firstLine="602" w:firstLineChars="200"/>
        <w:textAlignment w:val="baseline"/>
        <w:rPr>
          <w:rFonts w:hint="eastAsia" w:ascii="仿宋" w:hAnsi="仿宋" w:eastAsia="仿宋" w:cs="仿宋"/>
          <w:sz w:val="30"/>
          <w:szCs w:val="30"/>
        </w:rPr>
      </w:pPr>
      <w:r>
        <w:rPr>
          <w:rFonts w:hint="eastAsia" w:ascii="仿宋" w:hAnsi="仿宋" w:eastAsia="仿宋" w:cs="仿宋"/>
          <w:b/>
          <w:sz w:val="30"/>
          <w:szCs w:val="30"/>
        </w:rPr>
        <w:t>一、填报目的</w:t>
      </w:r>
    </w:p>
    <w:p>
      <w:pPr>
        <w:pStyle w:val="6"/>
        <w:tabs>
          <w:tab w:val="left" w:pos="1440"/>
        </w:tabs>
        <w:snapToGrid w:val="0"/>
        <w:spacing w:before="0" w:after="0" w:line="360" w:lineRule="auto"/>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了解科技型企业科技活动情况，大力培育科技型企业，为本市实施创新驱动发展战略提供依据。</w:t>
      </w:r>
    </w:p>
    <w:p>
      <w:pPr>
        <w:pStyle w:val="6"/>
        <w:tabs>
          <w:tab w:val="left" w:pos="1440"/>
        </w:tabs>
        <w:snapToGrid w:val="0"/>
        <w:spacing w:before="0" w:after="0" w:line="360" w:lineRule="auto"/>
        <w:ind w:firstLine="602" w:firstLineChars="200"/>
        <w:textAlignment w:val="baseline"/>
        <w:rPr>
          <w:rFonts w:hint="eastAsia" w:ascii="仿宋" w:hAnsi="仿宋" w:eastAsia="仿宋" w:cs="仿宋"/>
          <w:b/>
          <w:sz w:val="30"/>
          <w:szCs w:val="30"/>
        </w:rPr>
      </w:pPr>
      <w:r>
        <w:rPr>
          <w:rFonts w:hint="eastAsia" w:ascii="仿宋" w:hAnsi="仿宋" w:eastAsia="仿宋" w:cs="仿宋"/>
          <w:b/>
          <w:sz w:val="30"/>
          <w:szCs w:val="30"/>
        </w:rPr>
        <w:t>二、填报对象</w:t>
      </w:r>
    </w:p>
    <w:p>
      <w:pPr>
        <w:pStyle w:val="6"/>
        <w:tabs>
          <w:tab w:val="left" w:pos="1440"/>
        </w:tabs>
        <w:snapToGrid w:val="0"/>
        <w:spacing w:before="0" w:after="0" w:line="360" w:lineRule="auto"/>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符合《重庆市科技型企业标准和管理实施细则》（渝科委发〔2016〕30号）规定，且已纳入“重庆市科技型企业管理系统”入库管理的科技型企业。</w:t>
      </w:r>
    </w:p>
    <w:p>
      <w:pPr>
        <w:pStyle w:val="6"/>
        <w:tabs>
          <w:tab w:val="left" w:pos="1440"/>
        </w:tabs>
        <w:snapToGrid w:val="0"/>
        <w:spacing w:before="0" w:after="0" w:line="360" w:lineRule="auto"/>
        <w:ind w:firstLine="602" w:firstLineChars="200"/>
        <w:textAlignment w:val="baseline"/>
        <w:rPr>
          <w:rFonts w:hint="eastAsia" w:ascii="仿宋" w:hAnsi="仿宋" w:eastAsia="仿宋" w:cs="仿宋"/>
          <w:b/>
          <w:sz w:val="30"/>
          <w:szCs w:val="30"/>
        </w:rPr>
      </w:pPr>
      <w:r>
        <w:rPr>
          <w:rFonts w:hint="eastAsia" w:ascii="仿宋" w:hAnsi="仿宋" w:eastAsia="仿宋" w:cs="仿宋"/>
          <w:b/>
          <w:sz w:val="30"/>
          <w:szCs w:val="30"/>
        </w:rPr>
        <w:t>三、填报系统</w:t>
      </w:r>
    </w:p>
    <w:p>
      <w:pPr>
        <w:pStyle w:val="6"/>
        <w:tabs>
          <w:tab w:val="left" w:pos="1440"/>
        </w:tabs>
        <w:snapToGrid w:val="0"/>
        <w:spacing w:before="0" w:after="0" w:line="360" w:lineRule="auto"/>
        <w:ind w:firstLine="600" w:firstLineChars="200"/>
        <w:textAlignment w:val="baseline"/>
        <w:rPr>
          <w:rFonts w:hint="eastAsia" w:ascii="仿宋" w:hAnsi="仿宋" w:eastAsia="仿宋" w:cs="仿宋"/>
          <w:b/>
          <w:sz w:val="30"/>
          <w:szCs w:val="30"/>
        </w:rPr>
      </w:pPr>
      <w:r>
        <w:rPr>
          <w:rFonts w:hint="eastAsia" w:ascii="仿宋" w:hAnsi="仿宋" w:eastAsia="仿宋" w:cs="仿宋"/>
          <w:sz w:val="30"/>
          <w:szCs w:val="30"/>
        </w:rPr>
        <w:t>重庆市科技型企业管理系统（http://www.csti.cn/uc/login/login.htm）。</w:t>
      </w:r>
    </w:p>
    <w:p>
      <w:pPr>
        <w:pStyle w:val="6"/>
        <w:tabs>
          <w:tab w:val="left" w:pos="1440"/>
        </w:tabs>
        <w:snapToGrid w:val="0"/>
        <w:spacing w:before="0" w:after="0" w:line="360" w:lineRule="auto"/>
        <w:ind w:firstLine="602" w:firstLineChars="200"/>
        <w:textAlignment w:val="baseline"/>
        <w:rPr>
          <w:rFonts w:hint="eastAsia" w:ascii="仿宋" w:hAnsi="仿宋" w:eastAsia="仿宋" w:cs="仿宋"/>
          <w:b/>
          <w:sz w:val="30"/>
          <w:szCs w:val="30"/>
        </w:rPr>
      </w:pPr>
      <w:r>
        <w:rPr>
          <w:rFonts w:hint="eastAsia" w:ascii="仿宋" w:hAnsi="仿宋" w:eastAsia="仿宋" w:cs="仿宋"/>
          <w:b/>
          <w:sz w:val="30"/>
          <w:szCs w:val="30"/>
        </w:rPr>
        <w:t>四、填报要求</w:t>
      </w:r>
    </w:p>
    <w:p>
      <w:pPr>
        <w:pStyle w:val="6"/>
        <w:tabs>
          <w:tab w:val="left" w:pos="1440"/>
        </w:tabs>
        <w:snapToGrid w:val="0"/>
        <w:spacing w:before="0" w:after="0" w:line="360" w:lineRule="auto"/>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1．企业基本信息应按企业“三证合一”营业执照或组织机构代码证准确填写。</w:t>
      </w:r>
    </w:p>
    <w:p>
      <w:pPr>
        <w:pStyle w:val="6"/>
        <w:tabs>
          <w:tab w:val="left" w:pos="1440"/>
        </w:tabs>
        <w:snapToGrid w:val="0"/>
        <w:spacing w:before="0" w:after="0" w:line="360" w:lineRule="auto"/>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2．本表各类填报信息或数据应与企业向政府各有关机关报送的年度报表保持一致。财务状况数据一般应为经审计后上报工商登记年检的财务报表数据，只填写小数点前面的整数部分。</w:t>
      </w:r>
    </w:p>
    <w:p>
      <w:pPr>
        <w:pStyle w:val="6"/>
        <w:tabs>
          <w:tab w:val="left" w:pos="1440"/>
        </w:tabs>
        <w:snapToGrid w:val="0"/>
        <w:spacing w:before="0" w:after="0" w:line="360" w:lineRule="auto"/>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3．数据截止时间为2016年12月31日。</w:t>
      </w:r>
    </w:p>
    <w:p>
      <w:pPr>
        <w:pStyle w:val="6"/>
        <w:tabs>
          <w:tab w:val="left" w:pos="1440"/>
        </w:tabs>
        <w:snapToGrid w:val="0"/>
        <w:spacing w:before="0" w:after="0" w:line="360" w:lineRule="auto"/>
        <w:ind w:firstLine="600" w:firstLineChars="200"/>
        <w:textAlignment w:val="baseline"/>
        <w:rPr>
          <w:rFonts w:hint="eastAsia" w:ascii="仿宋" w:hAnsi="仿宋" w:eastAsia="仿宋" w:cs="仿宋"/>
          <w:sz w:val="30"/>
          <w:szCs w:val="30"/>
        </w:rPr>
      </w:pPr>
      <w:r>
        <w:rPr>
          <w:rFonts w:hint="eastAsia" w:ascii="仿宋" w:hAnsi="仿宋" w:eastAsia="仿宋" w:cs="仿宋"/>
          <w:sz w:val="30"/>
          <w:szCs w:val="30"/>
        </w:rPr>
        <w:t>4．企业不得提供不真实的统计数据，一经发现，将按照《重庆市企业信用信息管理办法》（渝府令[2016]308号）有关规定，纳入企业信用信息公示平台进行公开。</w:t>
      </w:r>
    </w:p>
    <w:p>
      <w:pPr>
        <w:pStyle w:val="6"/>
        <w:tabs>
          <w:tab w:val="left" w:pos="1440"/>
        </w:tabs>
        <w:snapToGrid w:val="0"/>
        <w:spacing w:before="0" w:after="0" w:line="400" w:lineRule="exact"/>
        <w:ind w:firstLine="640" w:firstLineChars="200"/>
        <w:textAlignment w:val="baseline"/>
        <w:rPr>
          <w:rFonts w:asciiTheme="minorEastAsia" w:hAnsiTheme="minorEastAsia" w:eastAsiaTheme="minorEastAsia"/>
          <w:szCs w:val="21"/>
        </w:rPr>
      </w:pPr>
    </w:p>
    <w:p>
      <w:pPr>
        <w:pStyle w:val="6"/>
        <w:tabs>
          <w:tab w:val="left" w:pos="1440"/>
        </w:tabs>
        <w:snapToGrid w:val="0"/>
        <w:spacing w:before="0" w:after="0" w:line="400" w:lineRule="exact"/>
        <w:ind w:firstLine="640" w:firstLineChars="200"/>
        <w:textAlignment w:val="baseline"/>
        <w:rPr>
          <w:rFonts w:asciiTheme="minorEastAsia" w:hAnsiTheme="minorEastAsia" w:eastAsiaTheme="minorEastAsia"/>
          <w:szCs w:val="21"/>
        </w:rPr>
      </w:pPr>
      <w:bookmarkStart w:id="0" w:name="_Toc434256181"/>
    </w:p>
    <w:p>
      <w:pPr>
        <w:pStyle w:val="6"/>
        <w:tabs>
          <w:tab w:val="left" w:pos="1440"/>
        </w:tabs>
        <w:snapToGrid w:val="0"/>
        <w:spacing w:before="0" w:after="0" w:line="360" w:lineRule="exact"/>
        <w:ind w:firstLine="640" w:firstLineChars="200"/>
        <w:textAlignment w:val="baseline"/>
        <w:rPr>
          <w:rFonts w:asciiTheme="minorEastAsia" w:hAnsiTheme="minorEastAsia" w:eastAsiaTheme="minorEastAsia"/>
          <w:szCs w:val="21"/>
        </w:rPr>
        <w:sectPr>
          <w:pgSz w:w="11906" w:h="16838"/>
          <w:pgMar w:top="1440" w:right="1800" w:bottom="1440" w:left="1800" w:header="851" w:footer="992" w:gutter="0"/>
          <w:cols w:space="425" w:num="1"/>
          <w:docGrid w:type="lines" w:linePitch="312" w:charSpace="0"/>
        </w:sectPr>
      </w:pPr>
    </w:p>
    <w:p>
      <w:pPr>
        <w:snapToGrid w:val="0"/>
        <w:spacing w:line="360" w:lineRule="auto"/>
        <w:jc w:val="center"/>
        <w:textAlignment w:val="baseline"/>
        <w:rPr>
          <w:rFonts w:ascii="黑体" w:eastAsia="黑体"/>
          <w:kern w:val="0"/>
          <w:sz w:val="32"/>
        </w:rPr>
      </w:pPr>
    </w:p>
    <w:p>
      <w:pPr>
        <w:snapToGrid w:val="0"/>
        <w:spacing w:line="360" w:lineRule="auto"/>
        <w:jc w:val="center"/>
        <w:textAlignment w:val="baseline"/>
        <w:rPr>
          <w:rFonts w:hint="eastAsia" w:ascii="仿宋" w:hAnsi="仿宋" w:eastAsia="仿宋" w:cs="仿宋"/>
          <w:b/>
          <w:bCs/>
          <w:kern w:val="0"/>
          <w:sz w:val="32"/>
        </w:rPr>
      </w:pPr>
      <w:r>
        <w:rPr>
          <w:rFonts w:hint="eastAsia" w:ascii="仿宋" w:hAnsi="仿宋" w:eastAsia="仿宋" w:cs="仿宋"/>
          <w:b/>
          <w:bCs/>
          <w:kern w:val="0"/>
          <w:sz w:val="32"/>
        </w:rPr>
        <w:t>二、</w:t>
      </w:r>
      <w:bookmarkEnd w:id="0"/>
      <w:r>
        <w:rPr>
          <w:rFonts w:hint="eastAsia" w:ascii="仿宋" w:hAnsi="仿宋" w:eastAsia="仿宋" w:cs="仿宋"/>
          <w:b/>
          <w:bCs/>
          <w:kern w:val="0"/>
          <w:sz w:val="32"/>
        </w:rPr>
        <w:t>科技型企业信息情况</w:t>
      </w:r>
    </w:p>
    <w:tbl>
      <w:tblPr>
        <w:tblStyle w:val="8"/>
        <w:tblW w:w="9937" w:type="dxa"/>
        <w:jc w:val="center"/>
        <w:tblLayout w:type="fixed"/>
        <w:tblCellMar>
          <w:top w:w="0" w:type="dxa"/>
          <w:left w:w="0" w:type="dxa"/>
          <w:bottom w:w="0" w:type="dxa"/>
          <w:right w:w="0" w:type="dxa"/>
        </w:tblCellMar>
      </w:tblPr>
      <w:tblGrid>
        <w:gridCol w:w="3731"/>
        <w:gridCol w:w="700"/>
        <w:gridCol w:w="676"/>
        <w:gridCol w:w="3636"/>
        <w:gridCol w:w="560"/>
        <w:gridCol w:w="634"/>
      </w:tblGrid>
      <w:tr>
        <w:tblPrEx>
          <w:tblCellMar>
            <w:top w:w="0" w:type="dxa"/>
            <w:left w:w="0" w:type="dxa"/>
            <w:bottom w:w="0" w:type="dxa"/>
            <w:right w:w="0" w:type="dxa"/>
          </w:tblCellMar>
        </w:tblPrEx>
        <w:trPr>
          <w:jc w:val="center"/>
        </w:trPr>
        <w:tc>
          <w:tcPr>
            <w:tcW w:w="3731" w:type="dxa"/>
            <w:tcBorders>
              <w:top w:val="single" w:color="auto" w:sz="12" w:space="0"/>
              <w:left w:val="nil"/>
              <w:bottom w:val="single" w:color="auto" w:sz="2" w:space="0"/>
              <w:right w:val="single" w:color="auto" w:sz="2" w:space="0"/>
            </w:tcBorders>
            <w:vAlign w:val="center"/>
          </w:tcPr>
          <w:p>
            <w:pPr>
              <w:widowControl/>
              <w:spacing w:line="240" w:lineRule="exact"/>
              <w:jc w:val="center"/>
              <w:rPr>
                <w:rFonts w:ascii="宋体" w:cs="宋体"/>
                <w:kern w:val="0"/>
                <w:sz w:val="18"/>
                <w:szCs w:val="18"/>
              </w:rPr>
            </w:pPr>
            <w:r>
              <w:rPr>
                <w:rFonts w:hint="eastAsia" w:ascii="宋体" w:hAnsi="宋体" w:cs="宋体"/>
                <w:kern w:val="0"/>
                <w:sz w:val="18"/>
                <w:szCs w:val="18"/>
              </w:rPr>
              <w:t>指标名称</w:t>
            </w:r>
          </w:p>
        </w:tc>
        <w:tc>
          <w:tcPr>
            <w:tcW w:w="700" w:type="dxa"/>
            <w:tcBorders>
              <w:top w:val="single" w:color="auto" w:sz="12" w:space="0"/>
              <w:left w:val="single" w:color="auto" w:sz="2" w:space="0"/>
              <w:bottom w:val="single" w:color="auto" w:sz="2" w:space="0"/>
              <w:right w:val="single" w:color="auto" w:sz="2"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计量</w:t>
            </w:r>
          </w:p>
          <w:p>
            <w:pPr>
              <w:widowControl/>
              <w:spacing w:line="240" w:lineRule="exact"/>
              <w:jc w:val="center"/>
              <w:rPr>
                <w:rFonts w:ascii="宋体" w:cs="宋体"/>
                <w:kern w:val="0"/>
                <w:sz w:val="18"/>
                <w:szCs w:val="18"/>
              </w:rPr>
            </w:pPr>
            <w:r>
              <w:rPr>
                <w:rFonts w:hint="eastAsia" w:ascii="宋体" w:hAnsi="宋体" w:cs="宋体"/>
                <w:kern w:val="0"/>
                <w:sz w:val="18"/>
                <w:szCs w:val="18"/>
              </w:rPr>
              <w:t>单位</w:t>
            </w:r>
          </w:p>
        </w:tc>
        <w:tc>
          <w:tcPr>
            <w:tcW w:w="676" w:type="dxa"/>
            <w:tcBorders>
              <w:top w:val="single" w:color="auto" w:sz="12" w:space="0"/>
              <w:left w:val="single" w:color="auto" w:sz="2" w:space="0"/>
              <w:bottom w:val="single" w:color="auto" w:sz="2" w:space="0"/>
              <w:right w:val="single" w:color="auto" w:sz="2" w:space="0"/>
            </w:tcBorders>
            <w:vAlign w:val="center"/>
          </w:tcPr>
          <w:p>
            <w:pPr>
              <w:widowControl/>
              <w:spacing w:line="240" w:lineRule="exact"/>
              <w:jc w:val="center"/>
              <w:rPr>
                <w:rFonts w:ascii="宋体" w:cs="宋体"/>
                <w:kern w:val="0"/>
                <w:sz w:val="18"/>
                <w:szCs w:val="18"/>
              </w:rPr>
            </w:pPr>
            <w:r>
              <w:rPr>
                <w:rFonts w:hint="eastAsia" w:ascii="宋体" w:hAnsi="宋体" w:cs="宋体"/>
                <w:kern w:val="0"/>
                <w:sz w:val="18"/>
                <w:szCs w:val="18"/>
              </w:rPr>
              <w:t>代码</w:t>
            </w:r>
          </w:p>
        </w:tc>
        <w:tc>
          <w:tcPr>
            <w:tcW w:w="3636" w:type="dxa"/>
            <w:tcBorders>
              <w:top w:val="single" w:color="auto" w:sz="12" w:space="0"/>
              <w:left w:val="double" w:color="auto" w:sz="4" w:space="0"/>
              <w:bottom w:val="single" w:color="auto" w:sz="2" w:space="0"/>
              <w:right w:val="single" w:color="auto" w:sz="2" w:space="0"/>
            </w:tcBorders>
            <w:vAlign w:val="center"/>
          </w:tcPr>
          <w:p>
            <w:pPr>
              <w:widowControl/>
              <w:spacing w:line="240" w:lineRule="exact"/>
              <w:jc w:val="center"/>
              <w:rPr>
                <w:rFonts w:ascii="宋体" w:cs="宋体"/>
                <w:kern w:val="0"/>
                <w:sz w:val="18"/>
                <w:szCs w:val="18"/>
              </w:rPr>
            </w:pPr>
            <w:r>
              <w:rPr>
                <w:rFonts w:hint="eastAsia" w:ascii="宋体" w:hAnsi="宋体" w:cs="宋体"/>
                <w:kern w:val="0"/>
                <w:sz w:val="18"/>
                <w:szCs w:val="18"/>
              </w:rPr>
              <w:t>指标名称</w:t>
            </w:r>
          </w:p>
        </w:tc>
        <w:tc>
          <w:tcPr>
            <w:tcW w:w="560" w:type="dxa"/>
            <w:tcBorders>
              <w:top w:val="single" w:color="auto" w:sz="12" w:space="0"/>
              <w:left w:val="single" w:color="auto" w:sz="2" w:space="0"/>
              <w:bottom w:val="single" w:color="auto" w:sz="2" w:space="0"/>
              <w:right w:val="single" w:color="auto" w:sz="2"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计量</w:t>
            </w:r>
          </w:p>
          <w:p>
            <w:pPr>
              <w:widowControl/>
              <w:spacing w:line="240" w:lineRule="exact"/>
              <w:jc w:val="center"/>
              <w:rPr>
                <w:rFonts w:ascii="宋体" w:cs="宋体"/>
                <w:kern w:val="0"/>
                <w:sz w:val="18"/>
                <w:szCs w:val="18"/>
              </w:rPr>
            </w:pPr>
            <w:r>
              <w:rPr>
                <w:rFonts w:hint="eastAsia" w:ascii="宋体" w:hAnsi="宋体" w:cs="宋体"/>
                <w:kern w:val="0"/>
                <w:sz w:val="18"/>
                <w:szCs w:val="18"/>
              </w:rPr>
              <w:t>单位</w:t>
            </w:r>
          </w:p>
        </w:tc>
        <w:tc>
          <w:tcPr>
            <w:tcW w:w="634" w:type="dxa"/>
            <w:tcBorders>
              <w:top w:val="single" w:color="auto" w:sz="12" w:space="0"/>
              <w:left w:val="single" w:color="auto" w:sz="2" w:space="0"/>
              <w:bottom w:val="single" w:color="auto" w:sz="2" w:space="0"/>
              <w:right w:val="single" w:color="auto" w:sz="2" w:space="0"/>
            </w:tcBorders>
            <w:vAlign w:val="center"/>
          </w:tcPr>
          <w:p>
            <w:pPr>
              <w:widowControl/>
              <w:spacing w:line="240" w:lineRule="exact"/>
              <w:jc w:val="center"/>
              <w:rPr>
                <w:rFonts w:ascii="宋体" w:cs="宋体"/>
                <w:kern w:val="0"/>
                <w:sz w:val="18"/>
                <w:szCs w:val="18"/>
              </w:rPr>
            </w:pPr>
            <w:r>
              <w:rPr>
                <w:rFonts w:hint="eastAsia" w:ascii="宋体" w:hAnsi="宋体" w:cs="宋体"/>
                <w:kern w:val="0"/>
                <w:sz w:val="18"/>
                <w:szCs w:val="18"/>
              </w:rPr>
              <w:t>代码</w:t>
            </w:r>
          </w:p>
        </w:tc>
      </w:tr>
      <w:tr>
        <w:tblPrEx>
          <w:tblCellMar>
            <w:top w:w="0" w:type="dxa"/>
            <w:left w:w="0" w:type="dxa"/>
            <w:bottom w:w="0" w:type="dxa"/>
            <w:right w:w="0" w:type="dxa"/>
          </w:tblCellMar>
        </w:tblPrEx>
        <w:trPr>
          <w:jc w:val="center"/>
        </w:trPr>
        <w:tc>
          <w:tcPr>
            <w:tcW w:w="3731" w:type="dxa"/>
            <w:tcBorders>
              <w:top w:val="single" w:color="auto" w:sz="2" w:space="0"/>
              <w:left w:val="nil"/>
              <w:bottom w:val="single" w:color="auto" w:sz="2" w:space="0"/>
              <w:right w:val="single" w:color="auto" w:sz="2" w:space="0"/>
            </w:tcBorders>
          </w:tcPr>
          <w:p>
            <w:pPr>
              <w:widowControl/>
              <w:spacing w:line="300" w:lineRule="exact"/>
              <w:rPr>
                <w:rFonts w:ascii="宋体" w:hAnsi="宋体" w:cs="宋体"/>
                <w:b/>
                <w:kern w:val="0"/>
                <w:sz w:val="18"/>
                <w:szCs w:val="18"/>
              </w:rPr>
            </w:pPr>
            <w:r>
              <w:rPr>
                <w:rFonts w:hint="eastAsia" w:ascii="宋体" w:hAnsi="宋体" w:cs="宋体"/>
                <w:b/>
                <w:kern w:val="0"/>
                <w:sz w:val="18"/>
                <w:szCs w:val="18"/>
              </w:rPr>
              <w:t>一、人员情况</w:t>
            </w:r>
          </w:p>
          <w:p>
            <w:pPr>
              <w:widowControl/>
              <w:spacing w:line="300" w:lineRule="exact"/>
              <w:ind w:firstLine="450" w:firstLineChars="250"/>
              <w:rPr>
                <w:rFonts w:ascii="宋体" w:hAnsi="宋体" w:cs="宋体"/>
                <w:kern w:val="0"/>
                <w:sz w:val="18"/>
                <w:szCs w:val="18"/>
              </w:rPr>
            </w:pPr>
            <w:r>
              <w:rPr>
                <w:rFonts w:hint="eastAsia" w:ascii="宋体" w:hAnsi="宋体" w:cs="宋体"/>
                <w:kern w:val="0"/>
                <w:sz w:val="18"/>
                <w:szCs w:val="18"/>
              </w:rPr>
              <w:t>年末从业人员数</w:t>
            </w:r>
          </w:p>
          <w:p>
            <w:pPr>
              <w:widowControl/>
              <w:spacing w:line="300" w:lineRule="exact"/>
              <w:ind w:firstLine="450" w:firstLineChars="250"/>
              <w:rPr>
                <w:rFonts w:ascii="宋体" w:hAnsi="宋体" w:cs="宋体"/>
                <w:kern w:val="0"/>
                <w:sz w:val="18"/>
                <w:szCs w:val="18"/>
              </w:rPr>
            </w:pPr>
            <w:r>
              <w:rPr>
                <w:rFonts w:hint="eastAsia" w:ascii="宋体" w:hAnsi="宋体" w:cs="宋体"/>
                <w:kern w:val="0"/>
                <w:sz w:val="18"/>
                <w:szCs w:val="18"/>
              </w:rPr>
              <w:t>研发人员数</w:t>
            </w:r>
          </w:p>
          <w:p>
            <w:pPr>
              <w:widowControl/>
              <w:spacing w:line="300" w:lineRule="exact"/>
              <w:ind w:firstLine="450" w:firstLineChars="250"/>
              <w:rPr>
                <w:rFonts w:ascii="宋体" w:hAnsi="宋体"/>
                <w:color w:val="FF0000"/>
                <w:sz w:val="18"/>
                <w:szCs w:val="18"/>
              </w:rPr>
            </w:pPr>
            <w:r>
              <w:rPr>
                <w:rFonts w:hint="eastAsia" w:ascii="宋体" w:hAnsi="宋体"/>
                <w:color w:val="FF0000"/>
                <w:sz w:val="18"/>
                <w:szCs w:val="18"/>
              </w:rPr>
              <w:t>其中：高层次科技人才数</w:t>
            </w:r>
            <w:r>
              <w:rPr>
                <w:rFonts w:hint="eastAsia" w:ascii="宋体" w:hAnsi="宋体" w:cs="宋体"/>
                <w:color w:val="FF0000"/>
                <w:kern w:val="0"/>
                <w:sz w:val="18"/>
                <w:szCs w:val="18"/>
              </w:rPr>
              <w:t>(自动生成)</w:t>
            </w:r>
          </w:p>
          <w:p>
            <w:pPr>
              <w:widowControl/>
              <w:spacing w:line="300" w:lineRule="exact"/>
              <w:ind w:firstLine="450" w:firstLineChars="250"/>
              <w:rPr>
                <w:rFonts w:ascii="宋体" w:hAnsi="宋体" w:cs="宋体"/>
                <w:kern w:val="0"/>
                <w:sz w:val="18"/>
                <w:szCs w:val="18"/>
              </w:rPr>
            </w:pPr>
            <w:r>
              <w:rPr>
                <w:rFonts w:hint="eastAsia" w:ascii="宋体" w:hAnsi="宋体" w:cs="宋体"/>
                <w:kern w:val="0"/>
                <w:sz w:val="18"/>
                <w:szCs w:val="18"/>
              </w:rPr>
              <w:t>研发人员数占从业人员数比(自动生成)</w:t>
            </w:r>
          </w:p>
          <w:p>
            <w:pPr>
              <w:widowControl/>
              <w:spacing w:line="300" w:lineRule="exact"/>
              <w:rPr>
                <w:rFonts w:ascii="宋体" w:hAnsi="宋体" w:cs="宋体"/>
                <w:kern w:val="0"/>
                <w:sz w:val="18"/>
                <w:szCs w:val="18"/>
              </w:rPr>
            </w:pPr>
          </w:p>
          <w:p>
            <w:pPr>
              <w:widowControl/>
              <w:spacing w:line="300" w:lineRule="exact"/>
              <w:rPr>
                <w:rFonts w:ascii="宋体" w:hAnsi="宋体" w:cs="宋体"/>
                <w:b/>
                <w:kern w:val="0"/>
                <w:sz w:val="18"/>
                <w:szCs w:val="18"/>
              </w:rPr>
            </w:pPr>
            <w:r>
              <w:rPr>
                <w:rFonts w:hint="eastAsia" w:ascii="宋体" w:hAnsi="宋体" w:cs="宋体"/>
                <w:b/>
                <w:kern w:val="0"/>
                <w:sz w:val="18"/>
                <w:szCs w:val="18"/>
              </w:rPr>
              <w:t>二、研发经费情况</w:t>
            </w:r>
          </w:p>
          <w:p>
            <w:pPr>
              <w:widowControl/>
              <w:spacing w:line="300" w:lineRule="exact"/>
              <w:ind w:firstLine="450" w:firstLineChars="250"/>
              <w:rPr>
                <w:rFonts w:ascii="宋体" w:hAnsi="宋体" w:cs="宋体"/>
                <w:kern w:val="0"/>
                <w:sz w:val="18"/>
                <w:szCs w:val="18"/>
              </w:rPr>
            </w:pPr>
            <w:r>
              <w:rPr>
                <w:rFonts w:hint="eastAsia" w:ascii="宋体" w:hAnsi="宋体" w:cs="宋体"/>
                <w:kern w:val="0"/>
                <w:sz w:val="18"/>
                <w:szCs w:val="18"/>
              </w:rPr>
              <w:t>1.企业内部的日常研发经费支出</w:t>
            </w:r>
          </w:p>
          <w:p>
            <w:pPr>
              <w:widowControl/>
              <w:spacing w:line="300" w:lineRule="exact"/>
              <w:ind w:firstLine="720" w:firstLineChars="400"/>
              <w:rPr>
                <w:rFonts w:ascii="宋体" w:hAnsi="宋体" w:cs="宋体"/>
                <w:kern w:val="0"/>
                <w:sz w:val="18"/>
                <w:szCs w:val="18"/>
              </w:rPr>
            </w:pPr>
            <w:r>
              <w:rPr>
                <w:rFonts w:hint="eastAsia" w:ascii="宋体" w:hAnsi="宋体" w:cs="宋体"/>
                <w:kern w:val="0"/>
                <w:sz w:val="18"/>
                <w:szCs w:val="18"/>
              </w:rPr>
              <w:t>人员人工费(包含各种补贴)</w:t>
            </w:r>
          </w:p>
          <w:p>
            <w:pPr>
              <w:widowControl/>
              <w:spacing w:line="300" w:lineRule="exact"/>
              <w:ind w:firstLine="720" w:firstLineChars="400"/>
              <w:rPr>
                <w:rFonts w:ascii="宋体" w:hAnsi="宋体" w:cs="宋体"/>
                <w:kern w:val="0"/>
                <w:sz w:val="18"/>
                <w:szCs w:val="18"/>
              </w:rPr>
            </w:pPr>
            <w:r>
              <w:rPr>
                <w:rFonts w:hint="eastAsia" w:ascii="宋体" w:hAnsi="宋体" w:cs="宋体"/>
                <w:kern w:val="0"/>
                <w:sz w:val="18"/>
                <w:szCs w:val="18"/>
              </w:rPr>
              <w:t>原材料费</w:t>
            </w:r>
          </w:p>
          <w:p>
            <w:pPr>
              <w:widowControl/>
              <w:spacing w:line="300" w:lineRule="exact"/>
              <w:ind w:firstLine="712" w:firstLineChars="396"/>
              <w:rPr>
                <w:rFonts w:ascii="宋体" w:hAnsi="宋体" w:cs="宋体"/>
                <w:kern w:val="0"/>
                <w:sz w:val="18"/>
                <w:szCs w:val="18"/>
              </w:rPr>
            </w:pPr>
            <w:r>
              <w:rPr>
                <w:rFonts w:hint="eastAsia" w:ascii="宋体" w:hAnsi="宋体" w:cs="宋体"/>
                <w:kern w:val="0"/>
                <w:sz w:val="18"/>
                <w:szCs w:val="18"/>
              </w:rPr>
              <w:t>折旧费用与长期费用摊销</w:t>
            </w:r>
          </w:p>
          <w:p>
            <w:pPr>
              <w:widowControl/>
              <w:spacing w:line="300" w:lineRule="exact"/>
              <w:ind w:firstLine="720" w:firstLineChars="400"/>
              <w:rPr>
                <w:rFonts w:ascii="宋体" w:hAnsi="宋体" w:cs="宋体"/>
                <w:kern w:val="0"/>
                <w:sz w:val="18"/>
                <w:szCs w:val="18"/>
              </w:rPr>
            </w:pPr>
            <w:r>
              <w:rPr>
                <w:rFonts w:hint="eastAsia" w:ascii="宋体" w:hAnsi="宋体" w:cs="宋体"/>
                <w:kern w:val="0"/>
                <w:sz w:val="18"/>
                <w:szCs w:val="18"/>
              </w:rPr>
              <w:t>无形资产摊销</w:t>
            </w:r>
          </w:p>
          <w:p>
            <w:pPr>
              <w:widowControl/>
              <w:spacing w:line="300" w:lineRule="exact"/>
              <w:ind w:firstLine="705" w:firstLineChars="392"/>
              <w:rPr>
                <w:rFonts w:ascii="宋体" w:hAnsi="宋体" w:cs="宋体"/>
                <w:kern w:val="0"/>
                <w:sz w:val="18"/>
                <w:szCs w:val="18"/>
              </w:rPr>
            </w:pPr>
            <w:r>
              <w:rPr>
                <w:rFonts w:hint="eastAsia" w:ascii="宋体" w:hAnsi="宋体" w:cs="宋体"/>
                <w:kern w:val="0"/>
                <w:sz w:val="18"/>
                <w:szCs w:val="18"/>
              </w:rPr>
              <w:t>新产品设计费</w:t>
            </w:r>
          </w:p>
          <w:p>
            <w:pPr>
              <w:widowControl/>
              <w:spacing w:line="300" w:lineRule="exact"/>
              <w:ind w:firstLine="720" w:firstLineChars="400"/>
              <w:rPr>
                <w:rFonts w:ascii="宋体" w:hAnsi="宋体" w:cs="宋体"/>
                <w:kern w:val="0"/>
                <w:sz w:val="18"/>
                <w:szCs w:val="18"/>
              </w:rPr>
            </w:pPr>
            <w:r>
              <w:rPr>
                <w:rFonts w:hint="eastAsia" w:ascii="宋体" w:hAnsi="宋体" w:cs="宋体"/>
                <w:kern w:val="0"/>
                <w:sz w:val="18"/>
                <w:szCs w:val="18"/>
              </w:rPr>
              <w:t>装备调试费</w:t>
            </w:r>
          </w:p>
          <w:p>
            <w:pPr>
              <w:widowControl/>
              <w:spacing w:line="300" w:lineRule="exact"/>
              <w:ind w:firstLine="720" w:firstLineChars="400"/>
              <w:rPr>
                <w:rFonts w:ascii="宋体" w:hAnsi="宋体" w:cs="宋体"/>
                <w:kern w:val="0"/>
                <w:sz w:val="18"/>
                <w:szCs w:val="18"/>
              </w:rPr>
            </w:pPr>
            <w:r>
              <w:rPr>
                <w:rFonts w:hint="eastAsia" w:ascii="宋体" w:hAnsi="宋体" w:cs="宋体"/>
                <w:kern w:val="0"/>
                <w:sz w:val="18"/>
                <w:szCs w:val="18"/>
              </w:rPr>
              <w:t>其他研发费用</w:t>
            </w:r>
          </w:p>
          <w:p>
            <w:pPr>
              <w:widowControl/>
              <w:spacing w:line="300" w:lineRule="exact"/>
              <w:ind w:firstLine="450" w:firstLineChars="250"/>
              <w:rPr>
                <w:rFonts w:ascii="宋体" w:hAnsi="宋体"/>
                <w:color w:val="FF0000"/>
                <w:sz w:val="18"/>
                <w:szCs w:val="18"/>
              </w:rPr>
            </w:pPr>
            <w:r>
              <w:rPr>
                <w:rFonts w:hint="eastAsia" w:ascii="宋体" w:hAnsi="宋体" w:cs="宋体"/>
                <w:kern w:val="0"/>
                <w:sz w:val="18"/>
                <w:szCs w:val="18"/>
              </w:rPr>
              <w:t>2</w:t>
            </w:r>
            <w:r>
              <w:rPr>
                <w:rFonts w:hint="eastAsia" w:ascii="宋体" w:hAnsi="宋体"/>
                <w:color w:val="FF0000"/>
                <w:sz w:val="18"/>
                <w:szCs w:val="18"/>
              </w:rPr>
              <w:t>.当年形成的用于研发的固定资产支出</w:t>
            </w:r>
          </w:p>
          <w:p>
            <w:pPr>
              <w:widowControl/>
              <w:spacing w:line="300" w:lineRule="exact"/>
              <w:ind w:firstLine="720" w:firstLineChars="400"/>
              <w:rPr>
                <w:rFonts w:ascii="宋体" w:hAnsi="宋体"/>
                <w:color w:val="FF0000"/>
                <w:sz w:val="18"/>
                <w:szCs w:val="18"/>
              </w:rPr>
            </w:pPr>
            <w:r>
              <w:rPr>
                <w:rFonts w:hint="eastAsia" w:ascii="宋体" w:hAnsi="宋体"/>
                <w:color w:val="FF0000"/>
                <w:sz w:val="18"/>
                <w:szCs w:val="18"/>
              </w:rPr>
              <w:t>其中：仪器和设备</w:t>
            </w:r>
          </w:p>
          <w:p>
            <w:pPr>
              <w:widowControl/>
              <w:spacing w:line="300" w:lineRule="exact"/>
              <w:ind w:firstLine="450" w:firstLineChars="250"/>
              <w:rPr>
                <w:rFonts w:ascii="宋体" w:hAnsi="宋体" w:cs="宋体"/>
                <w:kern w:val="0"/>
                <w:sz w:val="18"/>
                <w:szCs w:val="18"/>
              </w:rPr>
            </w:pPr>
            <w:r>
              <w:rPr>
                <w:rFonts w:hint="eastAsia" w:ascii="宋体" w:hAnsi="宋体" w:cs="宋体"/>
                <w:kern w:val="0"/>
                <w:sz w:val="18"/>
                <w:szCs w:val="18"/>
              </w:rPr>
              <w:t>3.委托外单位开展研发的经费支出</w:t>
            </w:r>
          </w:p>
          <w:p>
            <w:pPr>
              <w:widowControl/>
              <w:spacing w:line="300" w:lineRule="exact"/>
              <w:rPr>
                <w:rFonts w:ascii="宋体" w:hAnsi="宋体" w:cs="宋体"/>
                <w:b/>
                <w:kern w:val="0"/>
                <w:sz w:val="18"/>
                <w:szCs w:val="18"/>
              </w:rPr>
            </w:pPr>
            <w:r>
              <w:rPr>
                <w:rFonts w:hint="eastAsia" w:ascii="宋体" w:hAnsi="宋体" w:cs="宋体"/>
                <w:b/>
                <w:kern w:val="0"/>
                <w:sz w:val="18"/>
                <w:szCs w:val="18"/>
              </w:rPr>
              <w:t>三、科技成果情况</w:t>
            </w:r>
          </w:p>
          <w:p>
            <w:pPr>
              <w:widowControl/>
              <w:spacing w:line="300" w:lineRule="exact"/>
              <w:ind w:firstLine="352" w:firstLineChars="196"/>
              <w:rPr>
                <w:rFonts w:ascii="宋体" w:hAnsi="宋体" w:cs="宋体"/>
                <w:b/>
                <w:kern w:val="0"/>
                <w:sz w:val="18"/>
                <w:szCs w:val="18"/>
              </w:rPr>
            </w:pPr>
            <w:r>
              <w:rPr>
                <w:rFonts w:hint="eastAsia" w:ascii="宋体" w:hAnsi="宋体" w:cs="宋体"/>
                <w:kern w:val="0"/>
                <w:sz w:val="18"/>
                <w:szCs w:val="18"/>
              </w:rPr>
              <w:t>专利授权合计(自动生成)</w:t>
            </w:r>
          </w:p>
          <w:p>
            <w:pPr>
              <w:widowControl/>
              <w:spacing w:line="300" w:lineRule="exact"/>
              <w:ind w:firstLine="360" w:firstLineChars="200"/>
              <w:rPr>
                <w:rFonts w:ascii="宋体" w:hAnsi="宋体" w:cs="宋体"/>
                <w:kern w:val="0"/>
                <w:sz w:val="18"/>
                <w:szCs w:val="18"/>
              </w:rPr>
            </w:pPr>
            <w:r>
              <w:rPr>
                <w:rFonts w:hint="eastAsia" w:ascii="宋体" w:hAnsi="宋体" w:cs="宋体"/>
                <w:kern w:val="0"/>
                <w:sz w:val="18"/>
                <w:szCs w:val="18"/>
              </w:rPr>
              <w:t>其中有效发明专利数(自动生成)</w:t>
            </w:r>
          </w:p>
          <w:p>
            <w:pPr>
              <w:widowControl/>
              <w:spacing w:line="300" w:lineRule="exact"/>
              <w:ind w:firstLine="720" w:firstLineChars="400"/>
              <w:rPr>
                <w:rFonts w:ascii="宋体" w:cs="宋体"/>
                <w:kern w:val="0"/>
                <w:sz w:val="18"/>
                <w:szCs w:val="18"/>
              </w:rPr>
            </w:pPr>
          </w:p>
        </w:tc>
        <w:tc>
          <w:tcPr>
            <w:tcW w:w="700" w:type="dxa"/>
            <w:tcBorders>
              <w:top w:val="single" w:color="auto" w:sz="2" w:space="0"/>
              <w:left w:val="single" w:color="auto" w:sz="2" w:space="0"/>
              <w:bottom w:val="single" w:color="auto" w:sz="2" w:space="0"/>
              <w:right w:val="single" w:color="auto" w:sz="2" w:space="0"/>
            </w:tcBorders>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人</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人</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人</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cs="宋体"/>
                <w:kern w:val="0"/>
                <w:sz w:val="18"/>
                <w:szCs w:val="18"/>
              </w:rPr>
            </w:pPr>
          </w:p>
        </w:tc>
        <w:tc>
          <w:tcPr>
            <w:tcW w:w="676" w:type="dxa"/>
            <w:tcBorders>
              <w:top w:val="single" w:color="auto" w:sz="2" w:space="0"/>
              <w:left w:val="single" w:color="auto" w:sz="2" w:space="0"/>
              <w:bottom w:val="single" w:color="auto" w:sz="2" w:space="0"/>
              <w:right w:val="single" w:color="auto" w:sz="2" w:space="0"/>
            </w:tcBorders>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spacing w:line="300" w:lineRule="exact"/>
              <w:jc w:val="center"/>
              <w:rPr>
                <w:rFonts w:ascii="宋体" w:hAnsi="宋体" w:cs="宋体"/>
                <w:kern w:val="0"/>
                <w:sz w:val="18"/>
                <w:szCs w:val="18"/>
              </w:rPr>
            </w:pPr>
            <w:r>
              <w:rPr>
                <w:rFonts w:hint="eastAsia" w:ascii="宋体" w:hAnsi="宋体" w:cs="宋体"/>
                <w:kern w:val="0"/>
                <w:sz w:val="18"/>
                <w:szCs w:val="18"/>
              </w:rPr>
              <w:t>01</w:t>
            </w:r>
          </w:p>
          <w:p>
            <w:pPr>
              <w:spacing w:line="300" w:lineRule="exact"/>
              <w:jc w:val="center"/>
              <w:rPr>
                <w:rFonts w:ascii="宋体" w:hAnsi="宋体" w:cs="宋体"/>
                <w:kern w:val="0"/>
                <w:sz w:val="18"/>
                <w:szCs w:val="18"/>
              </w:rPr>
            </w:pPr>
            <w:r>
              <w:rPr>
                <w:rFonts w:hint="eastAsia" w:ascii="宋体" w:hAnsi="宋体" w:cs="宋体"/>
                <w:kern w:val="0"/>
                <w:sz w:val="18"/>
                <w:szCs w:val="18"/>
              </w:rPr>
              <w:t>02</w:t>
            </w:r>
          </w:p>
          <w:p>
            <w:pPr>
              <w:spacing w:line="300" w:lineRule="exact"/>
              <w:jc w:val="center"/>
              <w:rPr>
                <w:rFonts w:ascii="宋体" w:hAnsi="宋体" w:cs="宋体"/>
                <w:kern w:val="0"/>
                <w:sz w:val="18"/>
                <w:szCs w:val="18"/>
              </w:rPr>
            </w:pPr>
            <w:r>
              <w:rPr>
                <w:rFonts w:hint="eastAsia" w:ascii="宋体" w:hAnsi="宋体" w:cs="宋体"/>
                <w:kern w:val="0"/>
                <w:sz w:val="18"/>
                <w:szCs w:val="18"/>
              </w:rPr>
              <w:t>03</w:t>
            </w:r>
          </w:p>
          <w:p>
            <w:pPr>
              <w:spacing w:line="300" w:lineRule="exact"/>
              <w:jc w:val="center"/>
              <w:rPr>
                <w:rFonts w:ascii="宋体" w:hAnsi="宋体" w:cs="宋体"/>
                <w:kern w:val="0"/>
                <w:sz w:val="18"/>
                <w:szCs w:val="18"/>
              </w:rPr>
            </w:pPr>
            <w:r>
              <w:rPr>
                <w:rFonts w:hint="eastAsia" w:ascii="宋体" w:hAnsi="宋体" w:cs="宋体"/>
                <w:kern w:val="0"/>
                <w:sz w:val="18"/>
                <w:szCs w:val="18"/>
              </w:rPr>
              <w:t>04</w:t>
            </w:r>
          </w:p>
          <w:p>
            <w:pPr>
              <w:widowControl/>
              <w:spacing w:line="300" w:lineRule="exact"/>
              <w:jc w:val="center"/>
              <w:rPr>
                <w:rFonts w:ascii="宋体" w:hAnsi="宋体" w:cs="宋体"/>
                <w:kern w:val="0"/>
                <w:sz w:val="18"/>
                <w:szCs w:val="18"/>
              </w:rPr>
            </w:pP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spacing w:line="300" w:lineRule="exact"/>
              <w:jc w:val="center"/>
              <w:rPr>
                <w:rFonts w:ascii="宋体" w:hAnsi="宋体" w:cs="宋体"/>
                <w:kern w:val="0"/>
                <w:sz w:val="18"/>
                <w:szCs w:val="18"/>
              </w:rPr>
            </w:pPr>
            <w:r>
              <w:rPr>
                <w:rFonts w:hint="eastAsia" w:ascii="宋体" w:hAnsi="宋体" w:cs="宋体"/>
                <w:kern w:val="0"/>
                <w:sz w:val="18"/>
                <w:szCs w:val="18"/>
              </w:rPr>
              <w:t>05</w:t>
            </w:r>
          </w:p>
          <w:p>
            <w:pPr>
              <w:spacing w:line="300" w:lineRule="exact"/>
              <w:jc w:val="center"/>
              <w:rPr>
                <w:rFonts w:ascii="宋体" w:hAnsi="宋体" w:cs="宋体"/>
                <w:kern w:val="0"/>
                <w:sz w:val="18"/>
                <w:szCs w:val="18"/>
              </w:rPr>
            </w:pPr>
            <w:r>
              <w:rPr>
                <w:rFonts w:hint="eastAsia" w:ascii="宋体" w:hAnsi="宋体" w:cs="宋体"/>
                <w:kern w:val="0"/>
                <w:sz w:val="18"/>
                <w:szCs w:val="18"/>
              </w:rPr>
              <w:t>06</w:t>
            </w:r>
          </w:p>
          <w:p>
            <w:pPr>
              <w:spacing w:line="300" w:lineRule="exact"/>
              <w:jc w:val="center"/>
              <w:rPr>
                <w:rFonts w:ascii="宋体" w:hAnsi="宋体" w:cs="宋体"/>
                <w:kern w:val="0"/>
                <w:sz w:val="18"/>
                <w:szCs w:val="18"/>
              </w:rPr>
            </w:pPr>
            <w:r>
              <w:rPr>
                <w:rFonts w:hint="eastAsia" w:ascii="宋体" w:hAnsi="宋体" w:cs="宋体"/>
                <w:kern w:val="0"/>
                <w:sz w:val="18"/>
                <w:szCs w:val="18"/>
              </w:rPr>
              <w:t>07</w:t>
            </w:r>
          </w:p>
          <w:p>
            <w:pPr>
              <w:spacing w:line="300" w:lineRule="exact"/>
              <w:jc w:val="center"/>
              <w:rPr>
                <w:rFonts w:ascii="宋体" w:hAnsi="宋体" w:cs="宋体"/>
                <w:kern w:val="0"/>
                <w:sz w:val="18"/>
                <w:szCs w:val="18"/>
              </w:rPr>
            </w:pPr>
            <w:r>
              <w:rPr>
                <w:rFonts w:hint="eastAsia" w:ascii="宋体" w:hAnsi="宋体" w:cs="宋体"/>
                <w:kern w:val="0"/>
                <w:sz w:val="18"/>
                <w:szCs w:val="18"/>
              </w:rPr>
              <w:t>08</w:t>
            </w:r>
          </w:p>
          <w:p>
            <w:pPr>
              <w:spacing w:line="300" w:lineRule="exact"/>
              <w:jc w:val="center"/>
              <w:rPr>
                <w:rFonts w:ascii="宋体" w:hAnsi="宋体" w:cs="宋体"/>
                <w:kern w:val="0"/>
                <w:sz w:val="18"/>
                <w:szCs w:val="18"/>
              </w:rPr>
            </w:pPr>
            <w:r>
              <w:rPr>
                <w:rFonts w:hint="eastAsia" w:ascii="宋体" w:hAnsi="宋体" w:cs="宋体"/>
                <w:kern w:val="0"/>
                <w:sz w:val="18"/>
                <w:szCs w:val="18"/>
              </w:rPr>
              <w:t>09</w:t>
            </w:r>
          </w:p>
          <w:p>
            <w:pPr>
              <w:spacing w:line="300" w:lineRule="exact"/>
              <w:jc w:val="center"/>
              <w:rPr>
                <w:rFonts w:ascii="宋体" w:hAnsi="宋体" w:cs="宋体"/>
                <w:kern w:val="0"/>
                <w:sz w:val="18"/>
                <w:szCs w:val="18"/>
              </w:rPr>
            </w:pPr>
            <w:r>
              <w:rPr>
                <w:rFonts w:hint="eastAsia" w:ascii="宋体" w:hAnsi="宋体" w:cs="宋体"/>
                <w:kern w:val="0"/>
                <w:sz w:val="18"/>
                <w:szCs w:val="18"/>
              </w:rPr>
              <w:t>10</w:t>
            </w:r>
          </w:p>
          <w:p>
            <w:pPr>
              <w:spacing w:line="300" w:lineRule="exact"/>
              <w:jc w:val="center"/>
              <w:rPr>
                <w:rFonts w:ascii="宋体" w:hAnsi="宋体" w:cs="宋体"/>
                <w:kern w:val="0"/>
                <w:sz w:val="18"/>
                <w:szCs w:val="18"/>
              </w:rPr>
            </w:pPr>
            <w:r>
              <w:rPr>
                <w:rFonts w:hint="eastAsia" w:ascii="宋体" w:hAnsi="宋体" w:cs="宋体"/>
                <w:kern w:val="0"/>
                <w:sz w:val="18"/>
                <w:szCs w:val="18"/>
              </w:rPr>
              <w:t>11</w:t>
            </w:r>
          </w:p>
          <w:p>
            <w:pPr>
              <w:spacing w:line="300" w:lineRule="exact"/>
              <w:jc w:val="center"/>
              <w:rPr>
                <w:rFonts w:ascii="宋体" w:hAnsi="宋体" w:cs="宋体"/>
                <w:kern w:val="0"/>
                <w:sz w:val="18"/>
                <w:szCs w:val="18"/>
              </w:rPr>
            </w:pPr>
            <w:r>
              <w:rPr>
                <w:rFonts w:hint="eastAsia" w:ascii="宋体" w:hAnsi="宋体" w:cs="宋体"/>
                <w:kern w:val="0"/>
                <w:sz w:val="18"/>
                <w:szCs w:val="18"/>
              </w:rPr>
              <w:t>12</w:t>
            </w:r>
          </w:p>
          <w:p>
            <w:pPr>
              <w:spacing w:line="300" w:lineRule="exact"/>
              <w:jc w:val="center"/>
              <w:rPr>
                <w:rFonts w:ascii="宋体" w:hAnsi="宋体" w:cs="宋体"/>
                <w:kern w:val="0"/>
                <w:sz w:val="18"/>
                <w:szCs w:val="18"/>
              </w:rPr>
            </w:pPr>
            <w:r>
              <w:rPr>
                <w:rFonts w:hint="eastAsia" w:ascii="宋体" w:hAnsi="宋体" w:cs="宋体"/>
                <w:kern w:val="0"/>
                <w:sz w:val="18"/>
                <w:szCs w:val="18"/>
              </w:rPr>
              <w:t>13</w:t>
            </w:r>
          </w:p>
          <w:p>
            <w:pPr>
              <w:spacing w:line="300" w:lineRule="exact"/>
              <w:jc w:val="center"/>
              <w:rPr>
                <w:rFonts w:ascii="宋体" w:hAnsi="宋体" w:cs="宋体"/>
                <w:kern w:val="0"/>
                <w:sz w:val="18"/>
                <w:szCs w:val="18"/>
              </w:rPr>
            </w:pPr>
            <w:r>
              <w:rPr>
                <w:rFonts w:hint="eastAsia" w:ascii="宋体" w:hAnsi="宋体" w:cs="宋体"/>
                <w:kern w:val="0"/>
                <w:sz w:val="18"/>
                <w:szCs w:val="18"/>
              </w:rPr>
              <w:t>14</w:t>
            </w:r>
          </w:p>
          <w:p>
            <w:pPr>
              <w:spacing w:line="300" w:lineRule="exact"/>
              <w:jc w:val="center"/>
              <w:rPr>
                <w:rFonts w:ascii="宋体" w:hAnsi="宋体" w:cs="宋体"/>
                <w:kern w:val="0"/>
                <w:sz w:val="18"/>
                <w:szCs w:val="18"/>
              </w:rPr>
            </w:pPr>
            <w:r>
              <w:rPr>
                <w:rFonts w:hint="eastAsia" w:ascii="宋体" w:hAnsi="宋体" w:cs="宋体"/>
                <w:kern w:val="0"/>
                <w:sz w:val="18"/>
                <w:szCs w:val="18"/>
              </w:rPr>
              <w:t>15</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spacing w:line="300" w:lineRule="exact"/>
              <w:jc w:val="center"/>
              <w:rPr>
                <w:rFonts w:ascii="宋体" w:hAnsi="宋体" w:cs="宋体"/>
                <w:kern w:val="0"/>
                <w:sz w:val="18"/>
                <w:szCs w:val="18"/>
              </w:rPr>
            </w:pPr>
            <w:r>
              <w:rPr>
                <w:rFonts w:hint="eastAsia" w:ascii="宋体" w:hAnsi="宋体" w:cs="宋体"/>
                <w:kern w:val="0"/>
                <w:sz w:val="18"/>
                <w:szCs w:val="18"/>
              </w:rPr>
              <w:t>16</w:t>
            </w:r>
          </w:p>
          <w:p>
            <w:pPr>
              <w:spacing w:line="300" w:lineRule="exact"/>
              <w:jc w:val="center"/>
              <w:rPr>
                <w:rFonts w:ascii="宋体" w:hAnsi="宋体" w:cs="宋体"/>
                <w:kern w:val="0"/>
                <w:sz w:val="18"/>
                <w:szCs w:val="18"/>
              </w:rPr>
            </w:pPr>
            <w:r>
              <w:rPr>
                <w:rFonts w:hint="eastAsia" w:ascii="宋体" w:hAnsi="宋体" w:cs="宋体"/>
                <w:kern w:val="0"/>
                <w:sz w:val="18"/>
                <w:szCs w:val="18"/>
              </w:rPr>
              <w:t>17</w:t>
            </w:r>
          </w:p>
          <w:p>
            <w:pPr>
              <w:spacing w:line="300" w:lineRule="exact"/>
              <w:jc w:val="center"/>
              <w:rPr>
                <w:rFonts w:ascii="宋体" w:cs="宋体"/>
                <w:kern w:val="0"/>
                <w:sz w:val="18"/>
                <w:szCs w:val="18"/>
              </w:rPr>
            </w:pPr>
          </w:p>
        </w:tc>
        <w:tc>
          <w:tcPr>
            <w:tcW w:w="3636" w:type="dxa"/>
            <w:tcBorders>
              <w:top w:val="single" w:color="auto" w:sz="2" w:space="0"/>
              <w:left w:val="double" w:color="auto" w:sz="4" w:space="0"/>
              <w:bottom w:val="single" w:color="auto" w:sz="2" w:space="0"/>
              <w:right w:val="single" w:color="auto" w:sz="2" w:space="0"/>
            </w:tcBorders>
          </w:tcPr>
          <w:p>
            <w:pPr>
              <w:widowControl/>
              <w:spacing w:line="300" w:lineRule="exact"/>
              <w:ind w:firstLine="360" w:firstLineChars="200"/>
              <w:rPr>
                <w:rFonts w:ascii="宋体" w:hAnsi="宋体" w:cs="宋体"/>
                <w:kern w:val="0"/>
                <w:sz w:val="18"/>
                <w:szCs w:val="18"/>
              </w:rPr>
            </w:pPr>
            <w:r>
              <w:rPr>
                <w:rFonts w:hint="eastAsia" w:ascii="宋体" w:hAnsi="宋体" w:cs="宋体"/>
                <w:kern w:val="0"/>
                <w:sz w:val="18"/>
                <w:szCs w:val="18"/>
              </w:rPr>
              <w:t>计算机软件著作权</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集成电路布图设计</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新药证书</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植物新品种权</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医疗器械注册证</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农业机械推广鉴定证书</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动植物新品种证书</w:t>
            </w:r>
          </w:p>
          <w:p>
            <w:pPr>
              <w:widowControl/>
              <w:spacing w:line="300" w:lineRule="exact"/>
              <w:ind w:firstLine="345"/>
              <w:rPr>
                <w:rFonts w:ascii="宋体" w:hAnsi="宋体" w:cs="宋体"/>
                <w:kern w:val="0"/>
                <w:sz w:val="18"/>
                <w:szCs w:val="18"/>
              </w:rPr>
            </w:pPr>
            <w:r>
              <w:rPr>
                <w:rFonts w:hint="eastAsia" w:ascii="宋体" w:hAnsi="宋体" w:cs="宋体"/>
                <w:kern w:val="0"/>
                <w:sz w:val="18"/>
                <w:szCs w:val="18"/>
              </w:rPr>
              <w:t>其他专有技术成果</w:t>
            </w:r>
          </w:p>
          <w:p>
            <w:pPr>
              <w:widowControl/>
              <w:spacing w:line="300" w:lineRule="exact"/>
              <w:ind w:firstLine="360" w:firstLineChars="200"/>
              <w:rPr>
                <w:rFonts w:ascii="宋体" w:hAnsi="宋体"/>
                <w:color w:val="FF0000"/>
                <w:sz w:val="18"/>
                <w:szCs w:val="18"/>
              </w:rPr>
            </w:pPr>
            <w:r>
              <w:rPr>
                <w:rFonts w:hint="eastAsia" w:ascii="宋体" w:hAnsi="宋体"/>
                <w:color w:val="FF0000"/>
                <w:sz w:val="18"/>
                <w:szCs w:val="18"/>
              </w:rPr>
              <w:t>研发平台数（自动生成）</w:t>
            </w:r>
          </w:p>
          <w:p>
            <w:pPr>
              <w:widowControl/>
              <w:spacing w:line="300" w:lineRule="exact"/>
              <w:ind w:firstLine="360" w:firstLineChars="200"/>
              <w:rPr>
                <w:rFonts w:ascii="宋体" w:hAnsi="宋体"/>
                <w:color w:val="FF0000"/>
                <w:sz w:val="18"/>
                <w:szCs w:val="18"/>
              </w:rPr>
            </w:pPr>
            <w:r>
              <w:rPr>
                <w:rFonts w:hint="eastAsia" w:ascii="宋体" w:hAnsi="宋体"/>
                <w:color w:val="FF0000"/>
                <w:sz w:val="18"/>
                <w:szCs w:val="18"/>
              </w:rPr>
              <w:t>高新技术产品数（自动生成）</w:t>
            </w:r>
          </w:p>
          <w:p>
            <w:pPr>
              <w:widowControl/>
              <w:spacing w:line="300" w:lineRule="exact"/>
              <w:ind w:firstLine="360" w:firstLineChars="200"/>
              <w:rPr>
                <w:rFonts w:ascii="宋体" w:hAnsi="宋体" w:cs="宋体"/>
                <w:kern w:val="0"/>
                <w:sz w:val="18"/>
                <w:szCs w:val="18"/>
              </w:rPr>
            </w:pPr>
            <w:r>
              <w:rPr>
                <w:rFonts w:ascii="宋体" w:hAnsi="宋体" w:cs="宋体"/>
                <w:kern w:val="0"/>
                <w:sz w:val="18"/>
                <w:szCs w:val="18"/>
              </w:rPr>
              <w:t>高新技术企业</w:t>
            </w:r>
            <w:r>
              <w:rPr>
                <w:rFonts w:hint="eastAsia" w:ascii="宋体" w:hAnsi="宋体"/>
                <w:sz w:val="18"/>
                <w:szCs w:val="18"/>
              </w:rPr>
              <w:t>（自动生成）</w:t>
            </w:r>
          </w:p>
          <w:p>
            <w:pPr>
              <w:widowControl/>
              <w:spacing w:line="300" w:lineRule="exact"/>
              <w:rPr>
                <w:rFonts w:ascii="宋体" w:hAnsi="宋体" w:cs="宋体"/>
                <w:b/>
                <w:kern w:val="0"/>
                <w:sz w:val="18"/>
                <w:szCs w:val="18"/>
              </w:rPr>
            </w:pPr>
            <w:r>
              <w:rPr>
                <w:rFonts w:hint="eastAsia" w:ascii="宋体" w:hAnsi="宋体" w:cs="宋体"/>
                <w:b/>
                <w:kern w:val="0"/>
                <w:sz w:val="18"/>
                <w:szCs w:val="18"/>
              </w:rPr>
              <w:t>四、资本与生产经营情况</w:t>
            </w:r>
          </w:p>
          <w:p>
            <w:pPr>
              <w:spacing w:line="300" w:lineRule="exact"/>
              <w:ind w:firstLine="270" w:firstLineChars="150"/>
              <w:jc w:val="left"/>
              <w:rPr>
                <w:rFonts w:ascii="宋体" w:hAnsi="宋体"/>
                <w:sz w:val="18"/>
                <w:szCs w:val="18"/>
              </w:rPr>
            </w:pPr>
            <w:r>
              <w:rPr>
                <w:rFonts w:ascii="宋体" w:hAnsi="宋体"/>
                <w:sz w:val="18"/>
                <w:szCs w:val="18"/>
              </w:rPr>
              <w:t>资产</w:t>
            </w:r>
            <w:r>
              <w:rPr>
                <w:rFonts w:hint="eastAsia" w:ascii="宋体" w:hAnsi="宋体"/>
                <w:sz w:val="18"/>
                <w:szCs w:val="18"/>
              </w:rPr>
              <w:t>合计</w:t>
            </w:r>
          </w:p>
          <w:p>
            <w:pPr>
              <w:spacing w:line="300" w:lineRule="exact"/>
              <w:ind w:firstLine="270" w:firstLineChars="150"/>
              <w:jc w:val="left"/>
              <w:rPr>
                <w:rFonts w:ascii="宋体" w:hAnsi="宋体"/>
                <w:sz w:val="18"/>
                <w:szCs w:val="18"/>
              </w:rPr>
            </w:pPr>
            <w:r>
              <w:rPr>
                <w:rFonts w:hint="eastAsia" w:ascii="宋体" w:hAnsi="宋体"/>
                <w:sz w:val="18"/>
                <w:szCs w:val="18"/>
              </w:rPr>
              <w:t>主营业务收入</w:t>
            </w:r>
          </w:p>
          <w:p>
            <w:pPr>
              <w:spacing w:line="300" w:lineRule="exact"/>
              <w:ind w:firstLine="270" w:firstLineChars="150"/>
              <w:jc w:val="left"/>
              <w:rPr>
                <w:rFonts w:ascii="宋体" w:hAnsi="宋体"/>
                <w:sz w:val="18"/>
                <w:szCs w:val="18"/>
              </w:rPr>
            </w:pPr>
            <w:r>
              <w:rPr>
                <w:rFonts w:hint="eastAsia" w:ascii="宋体" w:hAnsi="宋体" w:cs="宋体"/>
                <w:kern w:val="0"/>
                <w:sz w:val="18"/>
                <w:szCs w:val="18"/>
              </w:rPr>
              <w:t>新产品（科技服务）销售收入</w:t>
            </w:r>
          </w:p>
          <w:p>
            <w:pPr>
              <w:spacing w:line="300" w:lineRule="exact"/>
              <w:ind w:firstLine="270" w:firstLineChars="150"/>
              <w:jc w:val="left"/>
              <w:rPr>
                <w:rFonts w:ascii="宋体" w:hAnsi="宋体"/>
                <w:sz w:val="18"/>
                <w:szCs w:val="18"/>
              </w:rPr>
            </w:pPr>
            <w:r>
              <w:rPr>
                <w:rFonts w:hint="eastAsia" w:ascii="宋体" w:hAnsi="宋体"/>
                <w:sz w:val="18"/>
                <w:szCs w:val="18"/>
              </w:rPr>
              <w:t>研发经费占主营业务收入比重（自动生成）</w:t>
            </w:r>
          </w:p>
          <w:p>
            <w:pPr>
              <w:spacing w:line="300" w:lineRule="exact"/>
              <w:ind w:firstLine="270" w:firstLineChars="150"/>
              <w:jc w:val="left"/>
              <w:rPr>
                <w:rFonts w:ascii="宋体" w:hAnsi="宋体"/>
                <w:sz w:val="18"/>
                <w:szCs w:val="18"/>
              </w:rPr>
            </w:pPr>
            <w:r>
              <w:rPr>
                <w:rFonts w:hint="eastAsia" w:ascii="宋体" w:hAnsi="宋体"/>
                <w:sz w:val="18"/>
                <w:szCs w:val="18"/>
              </w:rPr>
              <w:t>管理费用</w:t>
            </w:r>
          </w:p>
          <w:p>
            <w:pPr>
              <w:spacing w:line="300" w:lineRule="exact"/>
              <w:ind w:firstLine="270" w:firstLineChars="150"/>
              <w:jc w:val="left"/>
              <w:rPr>
                <w:rFonts w:ascii="宋体" w:hAnsi="宋体"/>
                <w:sz w:val="18"/>
                <w:szCs w:val="18"/>
              </w:rPr>
            </w:pPr>
            <w:r>
              <w:rPr>
                <w:rFonts w:hint="eastAsia" w:ascii="宋体" w:hAnsi="宋体"/>
                <w:sz w:val="18"/>
                <w:szCs w:val="18"/>
              </w:rPr>
              <w:t>净利润</w:t>
            </w:r>
          </w:p>
          <w:p>
            <w:pPr>
              <w:spacing w:line="300" w:lineRule="exact"/>
              <w:ind w:firstLine="270" w:firstLineChars="150"/>
              <w:jc w:val="left"/>
              <w:rPr>
                <w:rFonts w:ascii="宋体" w:hAnsi="宋体"/>
                <w:sz w:val="18"/>
                <w:szCs w:val="18"/>
              </w:rPr>
            </w:pPr>
            <w:r>
              <w:rPr>
                <w:rFonts w:hint="eastAsia" w:ascii="宋体" w:hAnsi="宋体"/>
                <w:sz w:val="18"/>
                <w:szCs w:val="18"/>
              </w:rPr>
              <w:t>出口总额</w:t>
            </w:r>
          </w:p>
          <w:p>
            <w:pPr>
              <w:spacing w:line="300" w:lineRule="exact"/>
              <w:ind w:firstLine="270" w:firstLineChars="150"/>
              <w:jc w:val="left"/>
              <w:rPr>
                <w:rFonts w:ascii="宋体" w:hAnsi="宋体"/>
                <w:sz w:val="18"/>
                <w:szCs w:val="18"/>
              </w:rPr>
            </w:pPr>
            <w:r>
              <w:rPr>
                <w:rFonts w:hint="eastAsia" w:ascii="宋体" w:hAnsi="宋体"/>
                <w:sz w:val="18"/>
                <w:szCs w:val="18"/>
              </w:rPr>
              <w:t>纳税</w:t>
            </w:r>
            <w:r>
              <w:rPr>
                <w:rFonts w:ascii="宋体" w:hAnsi="宋体"/>
                <w:sz w:val="18"/>
                <w:szCs w:val="18"/>
              </w:rPr>
              <w:t>总额</w:t>
            </w:r>
          </w:p>
        </w:tc>
        <w:tc>
          <w:tcPr>
            <w:tcW w:w="560" w:type="dxa"/>
            <w:tcBorders>
              <w:top w:val="single" w:color="auto" w:sz="2" w:space="0"/>
              <w:left w:val="single" w:color="auto" w:sz="2" w:space="0"/>
              <w:bottom w:val="single" w:color="auto" w:sz="2" w:space="0"/>
              <w:right w:val="single" w:color="auto" w:sz="2" w:space="0"/>
            </w:tcBorders>
          </w:tcPr>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件</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个</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个</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是/否</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万元</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万美元</w:t>
            </w:r>
          </w:p>
          <w:p>
            <w:pPr>
              <w:widowControl/>
              <w:spacing w:line="300" w:lineRule="exact"/>
              <w:jc w:val="center"/>
              <w:rPr>
                <w:rFonts w:ascii="宋体" w:cs="宋体"/>
                <w:kern w:val="0"/>
                <w:sz w:val="18"/>
                <w:szCs w:val="18"/>
              </w:rPr>
            </w:pPr>
            <w:r>
              <w:rPr>
                <w:rFonts w:hint="eastAsia" w:ascii="宋体" w:hAnsi="宋体" w:cs="宋体"/>
                <w:kern w:val="0"/>
                <w:sz w:val="18"/>
                <w:szCs w:val="18"/>
              </w:rPr>
              <w:t>万元</w:t>
            </w:r>
          </w:p>
        </w:tc>
        <w:tc>
          <w:tcPr>
            <w:tcW w:w="634" w:type="dxa"/>
            <w:tcBorders>
              <w:top w:val="single" w:color="auto" w:sz="2" w:space="0"/>
              <w:left w:val="single" w:color="auto" w:sz="2" w:space="0"/>
              <w:bottom w:val="single" w:color="auto" w:sz="2" w:space="0"/>
              <w:right w:val="single" w:color="auto" w:sz="2" w:space="0"/>
            </w:tcBorders>
          </w:tcPr>
          <w:p>
            <w:pPr>
              <w:widowControl/>
              <w:spacing w:line="300" w:lineRule="exact"/>
              <w:jc w:val="center"/>
              <w:rPr>
                <w:rFonts w:ascii="宋体" w:cs="宋体"/>
                <w:kern w:val="0"/>
                <w:sz w:val="18"/>
                <w:szCs w:val="18"/>
              </w:rPr>
            </w:pPr>
            <w:r>
              <w:rPr>
                <w:rFonts w:hint="eastAsia" w:ascii="宋体" w:cs="宋体"/>
                <w:kern w:val="0"/>
                <w:sz w:val="18"/>
                <w:szCs w:val="18"/>
              </w:rPr>
              <w:t>18</w:t>
            </w:r>
          </w:p>
          <w:p>
            <w:pPr>
              <w:widowControl/>
              <w:spacing w:line="300" w:lineRule="exact"/>
              <w:jc w:val="center"/>
              <w:rPr>
                <w:rFonts w:ascii="宋体" w:cs="宋体"/>
                <w:kern w:val="0"/>
                <w:sz w:val="18"/>
                <w:szCs w:val="18"/>
              </w:rPr>
            </w:pPr>
            <w:r>
              <w:rPr>
                <w:rFonts w:hint="eastAsia" w:ascii="宋体" w:cs="宋体"/>
                <w:kern w:val="0"/>
                <w:sz w:val="18"/>
                <w:szCs w:val="18"/>
              </w:rPr>
              <w:t>19</w:t>
            </w:r>
          </w:p>
          <w:p>
            <w:pPr>
              <w:widowControl/>
              <w:spacing w:line="300" w:lineRule="exact"/>
              <w:jc w:val="center"/>
              <w:rPr>
                <w:rFonts w:ascii="宋体" w:cs="宋体"/>
                <w:kern w:val="0"/>
                <w:sz w:val="18"/>
                <w:szCs w:val="18"/>
              </w:rPr>
            </w:pPr>
            <w:r>
              <w:rPr>
                <w:rFonts w:hint="eastAsia" w:ascii="宋体" w:cs="宋体"/>
                <w:kern w:val="0"/>
                <w:sz w:val="18"/>
                <w:szCs w:val="18"/>
              </w:rPr>
              <w:t>20</w:t>
            </w:r>
          </w:p>
          <w:p>
            <w:pPr>
              <w:widowControl/>
              <w:spacing w:line="300" w:lineRule="exact"/>
              <w:jc w:val="center"/>
              <w:rPr>
                <w:rFonts w:ascii="宋体" w:cs="宋体"/>
                <w:kern w:val="0"/>
                <w:sz w:val="18"/>
                <w:szCs w:val="18"/>
              </w:rPr>
            </w:pPr>
            <w:r>
              <w:rPr>
                <w:rFonts w:hint="eastAsia" w:ascii="宋体" w:cs="宋体"/>
                <w:kern w:val="0"/>
                <w:sz w:val="18"/>
                <w:szCs w:val="18"/>
              </w:rPr>
              <w:t>21</w:t>
            </w:r>
          </w:p>
          <w:p>
            <w:pPr>
              <w:widowControl/>
              <w:spacing w:line="300" w:lineRule="exact"/>
              <w:jc w:val="center"/>
              <w:rPr>
                <w:rFonts w:ascii="宋体" w:cs="宋体"/>
                <w:kern w:val="0"/>
                <w:sz w:val="18"/>
                <w:szCs w:val="18"/>
              </w:rPr>
            </w:pPr>
            <w:r>
              <w:rPr>
                <w:rFonts w:hint="eastAsia" w:ascii="宋体" w:cs="宋体"/>
                <w:kern w:val="0"/>
                <w:sz w:val="18"/>
                <w:szCs w:val="18"/>
              </w:rPr>
              <w:t>22</w:t>
            </w:r>
          </w:p>
          <w:p>
            <w:pPr>
              <w:widowControl/>
              <w:spacing w:line="300" w:lineRule="exact"/>
              <w:jc w:val="center"/>
              <w:rPr>
                <w:rFonts w:ascii="宋体" w:cs="宋体"/>
                <w:kern w:val="0"/>
                <w:sz w:val="18"/>
                <w:szCs w:val="18"/>
              </w:rPr>
            </w:pPr>
            <w:r>
              <w:rPr>
                <w:rFonts w:hint="eastAsia" w:ascii="宋体" w:cs="宋体"/>
                <w:kern w:val="0"/>
                <w:sz w:val="18"/>
                <w:szCs w:val="18"/>
              </w:rPr>
              <w:t>23</w:t>
            </w:r>
          </w:p>
          <w:p>
            <w:pPr>
              <w:widowControl/>
              <w:spacing w:line="300" w:lineRule="exact"/>
              <w:jc w:val="center"/>
              <w:rPr>
                <w:rFonts w:ascii="宋体" w:cs="宋体"/>
                <w:kern w:val="0"/>
                <w:sz w:val="18"/>
                <w:szCs w:val="18"/>
              </w:rPr>
            </w:pPr>
            <w:r>
              <w:rPr>
                <w:rFonts w:hint="eastAsia" w:ascii="宋体" w:cs="宋体"/>
                <w:kern w:val="0"/>
                <w:sz w:val="18"/>
                <w:szCs w:val="18"/>
              </w:rPr>
              <w:t>24</w:t>
            </w:r>
          </w:p>
          <w:p>
            <w:pPr>
              <w:widowControl/>
              <w:spacing w:line="300" w:lineRule="exact"/>
              <w:jc w:val="center"/>
              <w:rPr>
                <w:rFonts w:ascii="宋体" w:cs="宋体"/>
                <w:kern w:val="0"/>
                <w:sz w:val="18"/>
                <w:szCs w:val="18"/>
              </w:rPr>
            </w:pPr>
            <w:r>
              <w:rPr>
                <w:rFonts w:hint="eastAsia" w:ascii="宋体" w:cs="宋体"/>
                <w:kern w:val="0"/>
                <w:sz w:val="18"/>
                <w:szCs w:val="18"/>
              </w:rPr>
              <w:t>25</w:t>
            </w:r>
          </w:p>
          <w:p>
            <w:pPr>
              <w:widowControl/>
              <w:spacing w:line="300" w:lineRule="exact"/>
              <w:jc w:val="center"/>
              <w:rPr>
                <w:rFonts w:ascii="宋体" w:cs="宋体"/>
                <w:kern w:val="0"/>
                <w:sz w:val="18"/>
                <w:szCs w:val="18"/>
              </w:rPr>
            </w:pPr>
            <w:r>
              <w:rPr>
                <w:rFonts w:hint="eastAsia" w:ascii="宋体" w:cs="宋体"/>
                <w:kern w:val="0"/>
                <w:sz w:val="18"/>
                <w:szCs w:val="18"/>
              </w:rPr>
              <w:t>26</w:t>
            </w:r>
          </w:p>
          <w:p>
            <w:pPr>
              <w:widowControl/>
              <w:spacing w:line="300" w:lineRule="exact"/>
              <w:jc w:val="center"/>
              <w:rPr>
                <w:rFonts w:ascii="宋体" w:cs="宋体"/>
                <w:kern w:val="0"/>
                <w:sz w:val="18"/>
                <w:szCs w:val="18"/>
              </w:rPr>
            </w:pPr>
            <w:r>
              <w:rPr>
                <w:rFonts w:hint="eastAsia" w:ascii="宋体" w:cs="宋体"/>
                <w:kern w:val="0"/>
                <w:sz w:val="18"/>
                <w:szCs w:val="18"/>
              </w:rPr>
              <w:t>27</w:t>
            </w:r>
          </w:p>
          <w:p>
            <w:pPr>
              <w:widowControl/>
              <w:spacing w:line="300" w:lineRule="exact"/>
              <w:jc w:val="center"/>
              <w:rPr>
                <w:rFonts w:ascii="宋体" w:cs="宋体"/>
                <w:kern w:val="0"/>
                <w:sz w:val="18"/>
                <w:szCs w:val="18"/>
              </w:rPr>
            </w:pPr>
            <w:r>
              <w:rPr>
                <w:rFonts w:hint="eastAsia" w:ascii="宋体" w:cs="宋体"/>
                <w:kern w:val="0"/>
                <w:sz w:val="18"/>
                <w:szCs w:val="18"/>
              </w:rPr>
              <w:t>28</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29</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30</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31</w:t>
            </w:r>
          </w:p>
          <w:p>
            <w:pPr>
              <w:widowControl/>
              <w:spacing w:line="300" w:lineRule="exact"/>
              <w:jc w:val="center"/>
              <w:rPr>
                <w:rFonts w:ascii="宋体" w:hAnsi="宋体" w:cs="宋体"/>
                <w:kern w:val="0"/>
                <w:sz w:val="18"/>
                <w:szCs w:val="18"/>
              </w:rPr>
            </w:pPr>
            <w:r>
              <w:rPr>
                <w:rFonts w:hint="eastAsia" w:ascii="宋体" w:hAnsi="宋体" w:cs="宋体"/>
                <w:kern w:val="0"/>
                <w:sz w:val="18"/>
                <w:szCs w:val="18"/>
              </w:rPr>
              <w:t>32</w:t>
            </w:r>
          </w:p>
          <w:p>
            <w:pPr>
              <w:widowControl/>
              <w:spacing w:line="300" w:lineRule="exact"/>
              <w:jc w:val="center"/>
              <w:rPr>
                <w:rFonts w:ascii="宋体" w:cs="宋体"/>
                <w:kern w:val="0"/>
                <w:sz w:val="18"/>
                <w:szCs w:val="18"/>
              </w:rPr>
            </w:pPr>
            <w:r>
              <w:rPr>
                <w:rFonts w:hint="eastAsia" w:ascii="宋体" w:cs="宋体"/>
                <w:kern w:val="0"/>
                <w:sz w:val="18"/>
                <w:szCs w:val="18"/>
              </w:rPr>
              <w:t>33</w:t>
            </w:r>
          </w:p>
          <w:p>
            <w:pPr>
              <w:widowControl/>
              <w:spacing w:line="300" w:lineRule="exact"/>
              <w:jc w:val="center"/>
              <w:rPr>
                <w:rFonts w:ascii="宋体" w:cs="宋体"/>
                <w:kern w:val="0"/>
                <w:sz w:val="18"/>
                <w:szCs w:val="18"/>
              </w:rPr>
            </w:pPr>
            <w:r>
              <w:rPr>
                <w:rFonts w:hint="eastAsia" w:ascii="宋体" w:cs="宋体"/>
                <w:kern w:val="0"/>
                <w:sz w:val="18"/>
                <w:szCs w:val="18"/>
              </w:rPr>
              <w:t>34</w:t>
            </w:r>
          </w:p>
          <w:p>
            <w:pPr>
              <w:widowControl/>
              <w:spacing w:line="300" w:lineRule="exact"/>
              <w:jc w:val="center"/>
              <w:rPr>
                <w:rFonts w:ascii="宋体" w:cs="宋体"/>
                <w:kern w:val="0"/>
                <w:sz w:val="18"/>
                <w:szCs w:val="18"/>
              </w:rPr>
            </w:pPr>
            <w:r>
              <w:rPr>
                <w:rFonts w:hint="eastAsia" w:ascii="宋体" w:cs="宋体"/>
                <w:kern w:val="0"/>
                <w:sz w:val="18"/>
                <w:szCs w:val="18"/>
              </w:rPr>
              <w:t>35</w:t>
            </w:r>
          </w:p>
          <w:p>
            <w:pPr>
              <w:widowControl/>
              <w:spacing w:line="300" w:lineRule="exact"/>
              <w:jc w:val="center"/>
              <w:rPr>
                <w:rFonts w:ascii="宋体" w:cs="宋体"/>
                <w:kern w:val="0"/>
                <w:sz w:val="18"/>
                <w:szCs w:val="18"/>
              </w:rPr>
            </w:pPr>
            <w:r>
              <w:rPr>
                <w:rFonts w:hint="eastAsia" w:ascii="宋体" w:cs="宋体"/>
                <w:kern w:val="0"/>
                <w:sz w:val="18"/>
                <w:szCs w:val="18"/>
              </w:rPr>
              <w:t>36</w:t>
            </w:r>
          </w:p>
        </w:tc>
      </w:tr>
    </w:tbl>
    <w:p>
      <w:pPr>
        <w:rPr>
          <w:rFonts w:hint="eastAsia" w:ascii="仿宋" w:hAnsi="仿宋" w:eastAsia="仿宋" w:cs="仿宋"/>
          <w:kern w:val="0"/>
          <w:sz w:val="30"/>
          <w:szCs w:val="30"/>
        </w:rPr>
      </w:pPr>
      <w:bookmarkStart w:id="1" w:name="_Toc434256190"/>
      <w:bookmarkStart w:id="2" w:name="_Toc434256191"/>
      <w:r>
        <w:rPr>
          <w:rFonts w:hint="eastAsia" w:ascii="仿宋" w:hAnsi="仿宋" w:eastAsia="仿宋" w:cs="仿宋"/>
          <w:kern w:val="0"/>
          <w:sz w:val="30"/>
          <w:szCs w:val="30"/>
        </w:rPr>
        <w:t>1、主要审核关系：</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（1）01≥02&gt;03&gt;0；（2）04=01/02*100；（3）05=06+07+08+09+10+11+12≥0；</w:t>
      </w:r>
    </w:p>
    <w:p>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（4）06&gt;0；（5）05+13+15≦33；（6）13≥14；（7）16+18+19+20+21+22+23+24+25≥0；（8）29&gt;0，（9）30&gt;31；（10）33&gt;0；（11）若05+13+15≥33，则须提供财务单独核算证明。</w:t>
      </w:r>
    </w:p>
    <w:p>
      <w:pPr>
        <w:rPr>
          <w:rFonts w:hint="eastAsia" w:ascii="仿宋" w:hAnsi="仿宋" w:eastAsia="仿宋" w:cs="仿宋"/>
          <w:kern w:val="0"/>
          <w:sz w:val="30"/>
          <w:szCs w:val="30"/>
        </w:rPr>
      </w:pPr>
      <w:r>
        <w:rPr>
          <w:rFonts w:hint="eastAsia" w:ascii="仿宋" w:hAnsi="仿宋" w:eastAsia="仿宋" w:cs="仿宋"/>
          <w:kern w:val="0"/>
          <w:sz w:val="30"/>
          <w:szCs w:val="30"/>
        </w:rPr>
        <w:t>2、预警条件：</w:t>
      </w:r>
    </w:p>
    <w:p>
      <w:pPr>
        <w:rPr>
          <w:rFonts w:hint="eastAsia" w:ascii="仿宋" w:hAnsi="仿宋" w:eastAsia="仿宋" w:cs="仿宋"/>
          <w:kern w:val="0"/>
          <w:sz w:val="30"/>
          <w:szCs w:val="30"/>
        </w:rPr>
      </w:pPr>
      <w:r>
        <w:rPr>
          <w:rFonts w:hint="eastAsia" w:ascii="仿宋" w:hAnsi="仿宋" w:eastAsia="仿宋" w:cs="仿宋"/>
          <w:kern w:val="0"/>
          <w:sz w:val="30"/>
          <w:szCs w:val="30"/>
        </w:rPr>
        <w:t>（1）06/05≥30%（软件服务业除外）；（2）（05+13+15）/30≥10%。</w:t>
      </w:r>
    </w:p>
    <w:p>
      <w:pPr>
        <w:rPr>
          <w:rFonts w:ascii="宋体" w:hAnsi="宋体" w:cs="宋体"/>
          <w:kern w:val="0"/>
          <w:szCs w:val="21"/>
        </w:rPr>
      </w:pPr>
    </w:p>
    <w:p>
      <w:pPr>
        <w:spacing w:line="240" w:lineRule="exact"/>
        <w:rPr>
          <w:rFonts w:ascii="宋体" w:hAnsi="宋体" w:cs="宋体"/>
          <w:kern w:val="0"/>
          <w:sz w:val="18"/>
          <w:szCs w:val="18"/>
        </w:rPr>
      </w:pPr>
      <w:r>
        <w:rPr>
          <w:rFonts w:ascii="宋体" w:hAnsi="宋体" w:cs="宋体"/>
          <w:kern w:val="0"/>
          <w:sz w:val="18"/>
          <w:szCs w:val="18"/>
        </w:rPr>
        <w:br w:type="page"/>
      </w:r>
    </w:p>
    <w:p>
      <w:pPr>
        <w:adjustRightInd w:val="0"/>
        <w:snapToGrid w:val="0"/>
        <w:jc w:val="center"/>
        <w:rPr>
          <w:rFonts w:hint="eastAsia" w:ascii="仿宋" w:hAnsi="仿宋" w:eastAsia="仿宋" w:cs="仿宋"/>
          <w:b/>
          <w:bCs/>
          <w:sz w:val="32"/>
        </w:rPr>
      </w:pPr>
      <w:r>
        <w:rPr>
          <w:rFonts w:hint="eastAsia" w:ascii="仿宋" w:hAnsi="仿宋" w:eastAsia="仿宋" w:cs="仿宋"/>
          <w:b/>
          <w:bCs/>
          <w:sz w:val="32"/>
        </w:rPr>
        <w:t>三、定义释疑及指标解释</w:t>
      </w:r>
    </w:p>
    <w:bookmarkEnd w:id="1"/>
    <w:p>
      <w:pPr>
        <w:ind w:firstLine="640" w:firstLineChars="200"/>
        <w:rPr>
          <w:rFonts w:ascii="宋体" w:hAnsi="宋体"/>
          <w:b/>
          <w:bCs/>
          <w:szCs w:val="21"/>
        </w:rPr>
      </w:pPr>
    </w:p>
    <w:p>
      <w:pPr>
        <w:adjustRightInd w:val="0"/>
        <w:snapToGrid w:val="0"/>
        <w:spacing w:line="400" w:lineRule="exact"/>
        <w:jc w:val="center"/>
        <w:rPr>
          <w:rFonts w:ascii="楷体" w:hAnsi="楷体" w:eastAsia="楷体"/>
          <w:b/>
          <w:sz w:val="28"/>
          <w:szCs w:val="28"/>
        </w:rPr>
      </w:pPr>
      <w:r>
        <w:rPr>
          <w:rFonts w:hint="eastAsia" w:ascii="楷体" w:hAnsi="楷体" w:eastAsia="楷体"/>
          <w:b/>
          <w:sz w:val="28"/>
          <w:szCs w:val="28"/>
        </w:rPr>
        <w:t>（一）科技活动定义释疑</w:t>
      </w:r>
    </w:p>
    <w:p>
      <w:pPr>
        <w:adjustRightInd w:val="0"/>
        <w:snapToGrid w:val="0"/>
        <w:spacing w:line="560" w:lineRule="exact"/>
        <w:ind w:firstLine="602" w:firstLineChars="200"/>
        <w:rPr>
          <w:rFonts w:hint="eastAsia" w:ascii="仿宋" w:hAnsi="仿宋" w:eastAsia="仿宋" w:cs="仿宋"/>
          <w:b/>
          <w:sz w:val="30"/>
          <w:szCs w:val="30"/>
        </w:rPr>
      </w:pPr>
      <w:r>
        <w:rPr>
          <w:rFonts w:hint="eastAsia" w:ascii="仿宋" w:hAnsi="仿宋" w:eastAsia="仿宋" w:cs="仿宋"/>
          <w:b/>
          <w:sz w:val="30"/>
          <w:szCs w:val="30"/>
        </w:rPr>
        <w:t>科技活动分类：</w:t>
      </w:r>
    </w:p>
    <w:tbl>
      <w:tblPr>
        <w:tblStyle w:val="8"/>
        <w:tblW w:w="7773" w:type="dxa"/>
        <w:jc w:val="center"/>
        <w:tblLayout w:type="fixed"/>
        <w:tblCellMar>
          <w:top w:w="0" w:type="dxa"/>
          <w:left w:w="108" w:type="dxa"/>
          <w:bottom w:w="0" w:type="dxa"/>
          <w:right w:w="108" w:type="dxa"/>
        </w:tblCellMar>
      </w:tblPr>
      <w:tblGrid>
        <w:gridCol w:w="1091"/>
        <w:gridCol w:w="360"/>
        <w:gridCol w:w="2520"/>
        <w:gridCol w:w="3501"/>
        <w:gridCol w:w="301"/>
      </w:tblGrid>
      <w:tr>
        <w:tblPrEx>
          <w:tblCellMar>
            <w:top w:w="0" w:type="dxa"/>
            <w:left w:w="108" w:type="dxa"/>
            <w:bottom w:w="0" w:type="dxa"/>
            <w:right w:w="108" w:type="dxa"/>
          </w:tblCellMar>
        </w:tblPrEx>
        <w:trPr>
          <w:trHeight w:val="397" w:hRule="atLeast"/>
          <w:jc w:val="center"/>
        </w:trPr>
        <w:tc>
          <w:tcPr>
            <w:tcW w:w="1091" w:type="dxa"/>
          </w:tcPr>
          <w:p>
            <w:pPr>
              <w:adjustRightInd w:val="0"/>
              <w:snapToGrid w:val="0"/>
              <w:spacing w:line="560" w:lineRule="exact"/>
              <w:rPr>
                <w:rFonts w:hint="eastAsia" w:ascii="宋体" w:hAnsi="宋体" w:eastAsia="宋体" w:cs="宋体"/>
                <w:sz w:val="22"/>
                <w:szCs w:val="22"/>
              </w:rPr>
            </w:pPr>
          </w:p>
        </w:tc>
        <w:tc>
          <w:tcPr>
            <w:tcW w:w="360" w:type="dxa"/>
          </w:tcPr>
          <w:p>
            <w:pPr>
              <w:adjustRightInd w:val="0"/>
              <w:snapToGrid w:val="0"/>
              <w:spacing w:line="560" w:lineRule="exact"/>
              <w:rPr>
                <w:rFonts w:hint="eastAsia" w:ascii="宋体" w:hAnsi="宋体" w:eastAsia="宋体" w:cs="宋体"/>
                <w:sz w:val="22"/>
                <w:szCs w:val="22"/>
              </w:rPr>
            </w:pPr>
          </w:p>
        </w:tc>
        <w:tc>
          <w:tcPr>
            <w:tcW w:w="2520" w:type="dxa"/>
          </w:tcPr>
          <w:p>
            <w:pPr>
              <w:adjustRightInd w:val="0"/>
              <w:snapToGrid w:val="0"/>
              <w:spacing w:line="560" w:lineRule="exact"/>
              <w:rPr>
                <w:rFonts w:hint="eastAsia" w:ascii="宋体" w:hAnsi="宋体" w:eastAsia="宋体" w:cs="宋体"/>
                <w:sz w:val="22"/>
                <w:szCs w:val="22"/>
              </w:rPr>
            </w:pPr>
          </w:p>
        </w:tc>
        <w:tc>
          <w:tcPr>
            <w:tcW w:w="3802" w:type="dxa"/>
            <w:gridSpan w:val="2"/>
            <w:vMerge w:val="restart"/>
            <w:vAlign w:val="bottom"/>
          </w:tcPr>
          <w:p>
            <w:pPr>
              <w:tabs>
                <w:tab w:val="left" w:pos="-252"/>
                <w:tab w:val="left" w:pos="882"/>
              </w:tabs>
              <w:adjustRightInd w:val="0"/>
              <w:snapToGrid w:val="0"/>
              <w:spacing w:line="560" w:lineRule="exact"/>
              <w:jc w:val="left"/>
              <w:rPr>
                <w:rFonts w:hint="eastAsia" w:ascii="宋体" w:hAnsi="宋体" w:eastAsia="宋体" w:cs="宋体"/>
                <w:sz w:val="22"/>
                <w:szCs w:val="22"/>
              </w:rPr>
            </w:pPr>
            <w:r>
              <w:rPr>
                <w:rFonts w:hint="eastAsia" w:ascii="宋体" w:hAnsi="宋体" w:eastAsia="宋体" w:cs="宋体"/>
                <w:sz w:val="22"/>
                <w:szCs w:val="22"/>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109855</wp:posOffset>
                      </wp:positionV>
                      <wp:extent cx="113665" cy="904875"/>
                      <wp:effectExtent l="4445" t="4445" r="15240" b="5080"/>
                      <wp:wrapSquare wrapText="bothSides"/>
                      <wp:docPr id="3" name="AutoShape 5"/>
                      <wp:cNvGraphicFramePr/>
                      <a:graphic xmlns:a="http://schemas.openxmlformats.org/drawingml/2006/main">
                        <a:graphicData uri="http://schemas.microsoft.com/office/word/2010/wordprocessingShape">
                          <wps:wsp>
                            <wps:cNvSpPr/>
                            <wps:spPr bwMode="auto">
                              <a:xfrm>
                                <a:off x="0" y="0"/>
                                <a:ext cx="113665" cy="904875"/>
                              </a:xfrm>
                              <a:prstGeom prst="leftBrace">
                                <a:avLst>
                                  <a:gd name="adj1" fmla="val 50233"/>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AutoShape 5" o:spid="_x0000_s1026" o:spt="87" type="#_x0000_t87" style="position:absolute;left:0pt;margin-left:-18.75pt;margin-top:8.65pt;height:71.25pt;width:8.95pt;mso-wrap-distance-bottom:0pt;mso-wrap-distance-left:9pt;mso-wrap-distance-right:9pt;mso-wrap-distance-top:0pt;z-index:251659264;mso-width-relative:page;mso-height-relative:page;" filled="f" stroked="t" coordsize="21600,21600" o:gfxdata="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c7n3/YAAAACgEAAA8AAAAAAAAAAQAgAAAAIgAAAGRycy9kb3ducmV2LnhtbFBLAQIU&#10;ABQAAAAIAIdO4kC4s3nKLAIAAG8EAAAOAAAAAAAAAAEAIAAAACcBAABkcnMvZTJvRG9jLnhtbFBL&#10;BQYAAAAABgAGAFkBAADFBQAAAAA=&#10;" adj="1362,10800">
                      <v:fill on="f" focussize="0,0"/>
                      <v:stroke color="#000000" joinstyle="round"/>
                      <v:imagedata o:title=""/>
                      <o:lock v:ext="edit" aspectratio="f"/>
                      <w10:wrap type="square"/>
                    </v:shape>
                  </w:pict>
                </mc:Fallback>
              </mc:AlternateContent>
            </w:r>
            <w:r>
              <w:rPr>
                <w:rFonts w:hint="eastAsia" w:ascii="宋体" w:hAnsi="宋体" w:eastAsia="宋体" w:cs="宋体"/>
                <w:sz w:val="22"/>
                <w:szCs w:val="22"/>
              </w:rPr>
              <w:t>基础研究（企业极少发生）</w:t>
            </w:r>
          </w:p>
          <w:p>
            <w:pPr>
              <w:tabs>
                <w:tab w:val="left" w:pos="-252"/>
                <w:tab w:val="left" w:pos="882"/>
              </w:tabs>
              <w:adjustRightInd w:val="0"/>
              <w:snapToGrid w:val="0"/>
              <w:spacing w:line="560" w:lineRule="exact"/>
              <w:jc w:val="left"/>
              <w:rPr>
                <w:rFonts w:hint="eastAsia" w:ascii="宋体" w:hAnsi="宋体" w:eastAsia="宋体" w:cs="宋体"/>
                <w:sz w:val="22"/>
                <w:szCs w:val="22"/>
              </w:rPr>
            </w:pPr>
            <w:r>
              <w:rPr>
                <w:rFonts w:hint="eastAsia" w:ascii="宋体" w:hAnsi="宋体" w:eastAsia="宋体" w:cs="宋体"/>
                <w:sz w:val="22"/>
                <w:szCs w:val="22"/>
              </w:rPr>
              <w:t>应用研究（企业较少发生）</w:t>
            </w:r>
          </w:p>
          <w:p>
            <w:pPr>
              <w:tabs>
                <w:tab w:val="left" w:pos="-252"/>
                <w:tab w:val="left" w:pos="882"/>
              </w:tabs>
              <w:adjustRightInd w:val="0"/>
              <w:snapToGrid w:val="0"/>
              <w:spacing w:line="560" w:lineRule="exact"/>
              <w:jc w:val="left"/>
              <w:rPr>
                <w:rFonts w:hint="eastAsia" w:ascii="宋体" w:hAnsi="宋体" w:eastAsia="宋体" w:cs="宋体"/>
                <w:sz w:val="22"/>
                <w:szCs w:val="22"/>
              </w:rPr>
            </w:pPr>
            <w:r>
              <w:rPr>
                <w:rFonts w:hint="eastAsia" w:ascii="宋体" w:hAnsi="宋体" w:eastAsia="宋体" w:cs="宋体"/>
                <w:sz w:val="22"/>
                <w:szCs w:val="22"/>
              </w:rPr>
              <w:t>试验发展（企业大量存在）</w:t>
            </w:r>
          </w:p>
        </w:tc>
      </w:tr>
      <w:tr>
        <w:tblPrEx>
          <w:tblCellMar>
            <w:top w:w="0" w:type="dxa"/>
            <w:left w:w="108" w:type="dxa"/>
            <w:bottom w:w="0" w:type="dxa"/>
            <w:right w:w="108" w:type="dxa"/>
          </w:tblCellMar>
        </w:tblPrEx>
        <w:trPr>
          <w:trHeight w:val="397" w:hRule="atLeast"/>
          <w:jc w:val="center"/>
        </w:trPr>
        <w:tc>
          <w:tcPr>
            <w:tcW w:w="1091" w:type="dxa"/>
            <w:vAlign w:val="bottom"/>
          </w:tcPr>
          <w:p>
            <w:pPr>
              <w:adjustRightInd w:val="0"/>
              <w:snapToGrid w:val="0"/>
              <w:spacing w:line="560" w:lineRule="exact"/>
              <w:jc w:val="left"/>
              <w:rPr>
                <w:rFonts w:hint="eastAsia" w:ascii="宋体" w:hAnsi="宋体" w:eastAsia="宋体" w:cs="宋体"/>
                <w:sz w:val="22"/>
                <w:szCs w:val="22"/>
              </w:rPr>
            </w:pPr>
            <w:r>
              <w:rPr>
                <w:rFonts w:hint="eastAsia" w:ascii="宋体" w:hAnsi="宋体" w:eastAsia="宋体" w:cs="宋体"/>
                <w:sz w:val="22"/>
                <w:szCs w:val="22"/>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573405</wp:posOffset>
                      </wp:positionV>
                      <wp:extent cx="762000" cy="487680"/>
                      <wp:effectExtent l="0" t="0" r="0" b="762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62000" cy="487680"/>
                              </a:xfrm>
                              <a:prstGeom prst="rect">
                                <a:avLst/>
                              </a:prstGeom>
                              <a:solidFill>
                                <a:srgbClr val="FFFFFF"/>
                              </a:solidFill>
                              <a:ln>
                                <a:noFill/>
                              </a:ln>
                              <a:effectLst/>
                            </wps:spPr>
                            <wps:txbx>
                              <w:txbxContent>
                                <w:p>
                                  <w:pPr>
                                    <w:rPr>
                                      <w:rFonts w:asciiTheme="minorEastAsia" w:hAnsiTheme="minorEastAsia" w:eastAsiaTheme="minorEastAsia"/>
                                      <w:sz w:val="22"/>
                                      <w:szCs w:val="16"/>
                                    </w:rPr>
                                  </w:pPr>
                                  <w:r>
                                    <w:rPr>
                                      <w:rFonts w:hint="eastAsia" w:asciiTheme="minorEastAsia" w:hAnsiTheme="minorEastAsia" w:eastAsiaTheme="minorEastAsia"/>
                                      <w:sz w:val="22"/>
                                      <w:szCs w:val="16"/>
                                    </w:rPr>
                                    <w:t>科技活动</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9.3pt;margin-top:45.15pt;height:38.4pt;width:60pt;z-index:251661312;mso-width-relative:page;mso-height-relative:page;" fillcolor="#FFFFFF" filled="t" stroked="f" coordsize="21600,21600" o:gfxdata="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D4ul9gAAAAKAQAADwAAAAAAAAABACAAAAAiAAAAZHJzL2Rvd25yZXYueG1sUEsB&#10;AhQAFAAAAAgAh07iQD6ovrQuAgAASwQAAA4AAAAAAAAAAQAgAAAAJwEAAGRycy9lMm9Eb2MueG1s&#10;UEsFBgAAAAAGAAYAWQEAAMcFAAAAAA==&#10;">
                      <v:fill on="t" focussize="0,0"/>
                      <v:stroke on="f"/>
                      <v:imagedata o:title=""/>
                      <o:lock v:ext="edit" aspectratio="f"/>
                      <v:textbox style="mso-fit-shape-to-text:t;">
                        <w:txbxContent>
                          <w:p>
                            <w:pPr>
                              <w:rPr>
                                <w:rFonts w:asciiTheme="minorEastAsia" w:hAnsiTheme="minorEastAsia" w:eastAsiaTheme="minorEastAsia"/>
                                <w:sz w:val="22"/>
                                <w:szCs w:val="16"/>
                              </w:rPr>
                            </w:pPr>
                            <w:r>
                              <w:rPr>
                                <w:rFonts w:hint="eastAsia" w:asciiTheme="minorEastAsia" w:hAnsiTheme="minorEastAsia" w:eastAsiaTheme="minorEastAsia"/>
                                <w:sz w:val="22"/>
                                <w:szCs w:val="16"/>
                              </w:rPr>
                              <w:t>科技活动</w:t>
                            </w:r>
                          </w:p>
                        </w:txbxContent>
                      </v:textbox>
                    </v:shape>
                  </w:pict>
                </mc:Fallback>
              </mc:AlternateContent>
            </w:r>
          </w:p>
        </w:tc>
        <w:tc>
          <w:tcPr>
            <w:tcW w:w="360" w:type="dxa"/>
            <w:vMerge w:val="restart"/>
          </w:tcPr>
          <w:p>
            <w:pPr>
              <w:adjustRightInd w:val="0"/>
              <w:snapToGrid w:val="0"/>
              <w:spacing w:line="560" w:lineRule="exact"/>
              <w:rPr>
                <w:rFonts w:hint="eastAsia" w:ascii="宋体" w:hAnsi="宋体" w:eastAsia="宋体" w:cs="宋体"/>
                <w:sz w:val="22"/>
                <w:szCs w:val="22"/>
              </w:rPr>
            </w:pPr>
            <w:r>
              <w:rPr>
                <w:rFonts w:hint="eastAsia" w:ascii="宋体" w:hAnsi="宋体" w:eastAsia="宋体" w:cs="宋体"/>
                <w:sz w:val="22"/>
                <w:szCs w:val="22"/>
              </w:rPr>
              <mc:AlternateContent>
                <mc:Choice Requires="wps">
                  <w:drawing>
                    <wp:anchor distT="0" distB="0" distL="114300" distR="114300" simplePos="0" relativeHeight="251660288" behindDoc="0" locked="0" layoutInCell="1" allowOverlap="1">
                      <wp:simplePos x="0" y="0"/>
                      <wp:positionH relativeFrom="column">
                        <wp:posOffset>102235</wp:posOffset>
                      </wp:positionH>
                      <wp:positionV relativeFrom="paragraph">
                        <wp:posOffset>207645</wp:posOffset>
                      </wp:positionV>
                      <wp:extent cx="45085" cy="1038860"/>
                      <wp:effectExtent l="4445" t="4445" r="7620" b="23495"/>
                      <wp:wrapSquare wrapText="bothSides"/>
                      <wp:docPr id="1" name="AutoShape 6"/>
                      <wp:cNvGraphicFramePr/>
                      <a:graphic xmlns:a="http://schemas.openxmlformats.org/drawingml/2006/main">
                        <a:graphicData uri="http://schemas.microsoft.com/office/word/2010/wordprocessingShape">
                          <wps:wsp>
                            <wps:cNvSpPr/>
                            <wps:spPr bwMode="auto">
                              <a:xfrm flipV="1">
                                <a:off x="0" y="0"/>
                                <a:ext cx="45085" cy="1038860"/>
                              </a:xfrm>
                              <a:prstGeom prst="leftBrace">
                                <a:avLst>
                                  <a:gd name="adj1" fmla="val 192019"/>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AutoShape 6" o:spid="_x0000_s1026" o:spt="87" type="#_x0000_t87" style="position:absolute;left:0pt;flip:y;margin-left:8.05pt;margin-top:16.35pt;height:81.8pt;width:3.55pt;mso-wrap-distance-bottom:0pt;mso-wrap-distance-left:9pt;mso-wrap-distance-right:9pt;mso-wrap-distance-top:0pt;z-index:251660288;mso-width-relative:page;mso-height-relative:page;" filled="f" stroked="t" coordsize="21600,21600" o:gfxdata="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bkX51gAAAAgBAAAPAAAAAAAAAAEAIAAAACIAAABkcnMvZG93bnJldi54bWxQ&#10;SwECFAAUAAAACACHTuJADu3N+jICAAB6BAAADgAAAAAAAAABACAAAAAlAQAAZHJzL2Uyb0RvYy54&#10;bWxQSwUGAAAAAAYABgBZAQAAyQUAAAAA&#10;" adj="1800,10800">
                      <v:fill on="f" focussize="0,0"/>
                      <v:stroke color="#000000" joinstyle="round"/>
                      <v:imagedata o:title=""/>
                      <o:lock v:ext="edit" aspectratio="f"/>
                      <w10:wrap type="square"/>
                    </v:shape>
                  </w:pict>
                </mc:Fallback>
              </mc:AlternateContent>
            </w:r>
          </w:p>
        </w:tc>
        <w:tc>
          <w:tcPr>
            <w:tcW w:w="2520" w:type="dxa"/>
          </w:tcPr>
          <w:p>
            <w:pPr>
              <w:adjustRightInd w:val="0"/>
              <w:snapToGrid w:val="0"/>
              <w:spacing w:line="560" w:lineRule="exact"/>
              <w:rPr>
                <w:rFonts w:hint="eastAsia" w:ascii="宋体" w:hAnsi="宋体" w:eastAsia="宋体" w:cs="宋体"/>
                <w:sz w:val="22"/>
                <w:szCs w:val="22"/>
              </w:rPr>
            </w:pPr>
            <w:r>
              <w:rPr>
                <w:rFonts w:hint="eastAsia" w:ascii="宋体" w:hAnsi="宋体" w:eastAsia="宋体" w:cs="宋体"/>
                <w:sz w:val="22"/>
                <w:szCs w:val="22"/>
              </w:rPr>
              <w:t>研究与试验发展（R&amp;D）</w:t>
            </w:r>
          </w:p>
        </w:tc>
        <w:tc>
          <w:tcPr>
            <w:tcW w:w="3802" w:type="dxa"/>
            <w:gridSpan w:val="2"/>
            <w:vMerge w:val="continue"/>
          </w:tcPr>
          <w:p>
            <w:pPr>
              <w:tabs>
                <w:tab w:val="left" w:pos="195"/>
              </w:tabs>
              <w:adjustRightInd w:val="0"/>
              <w:snapToGrid w:val="0"/>
              <w:spacing w:line="560" w:lineRule="exact"/>
              <w:jc w:val="left"/>
              <w:rPr>
                <w:rFonts w:hint="eastAsia" w:ascii="宋体" w:hAnsi="宋体" w:eastAsia="宋体" w:cs="宋体"/>
                <w:sz w:val="22"/>
                <w:szCs w:val="22"/>
              </w:rPr>
            </w:pPr>
          </w:p>
        </w:tc>
      </w:tr>
      <w:tr>
        <w:tblPrEx>
          <w:tblCellMar>
            <w:top w:w="0" w:type="dxa"/>
            <w:left w:w="108" w:type="dxa"/>
            <w:bottom w:w="0" w:type="dxa"/>
            <w:right w:w="108" w:type="dxa"/>
          </w:tblCellMar>
        </w:tblPrEx>
        <w:trPr>
          <w:trHeight w:val="284" w:hRule="atLeast"/>
          <w:jc w:val="center"/>
        </w:trPr>
        <w:tc>
          <w:tcPr>
            <w:tcW w:w="1091" w:type="dxa"/>
          </w:tcPr>
          <w:p>
            <w:pPr>
              <w:adjustRightInd w:val="0"/>
              <w:snapToGrid w:val="0"/>
              <w:spacing w:line="560" w:lineRule="exact"/>
              <w:ind w:left="-23" w:leftChars="-33" w:hanging="83" w:hangingChars="38"/>
              <w:rPr>
                <w:rFonts w:hint="eastAsia" w:ascii="宋体" w:hAnsi="宋体" w:eastAsia="宋体" w:cs="宋体"/>
                <w:sz w:val="22"/>
                <w:szCs w:val="22"/>
              </w:rPr>
            </w:pPr>
          </w:p>
          <w:p>
            <w:pPr>
              <w:adjustRightInd w:val="0"/>
              <w:snapToGrid w:val="0"/>
              <w:spacing w:line="560" w:lineRule="exact"/>
              <w:ind w:left="-23" w:leftChars="-33" w:hanging="83" w:hangingChars="38"/>
              <w:rPr>
                <w:rFonts w:hint="eastAsia" w:ascii="宋体" w:hAnsi="宋体" w:eastAsia="宋体" w:cs="宋体"/>
                <w:sz w:val="22"/>
                <w:szCs w:val="22"/>
              </w:rPr>
            </w:pPr>
          </w:p>
        </w:tc>
        <w:tc>
          <w:tcPr>
            <w:tcW w:w="360" w:type="dxa"/>
            <w:vMerge w:val="continue"/>
          </w:tcPr>
          <w:p>
            <w:pPr>
              <w:adjustRightInd w:val="0"/>
              <w:snapToGrid w:val="0"/>
              <w:spacing w:line="560" w:lineRule="exact"/>
              <w:rPr>
                <w:rFonts w:hint="eastAsia" w:ascii="宋体" w:hAnsi="宋体" w:eastAsia="宋体" w:cs="宋体"/>
                <w:sz w:val="22"/>
                <w:szCs w:val="22"/>
              </w:rPr>
            </w:pPr>
          </w:p>
        </w:tc>
        <w:tc>
          <w:tcPr>
            <w:tcW w:w="6021" w:type="dxa"/>
            <w:gridSpan w:val="2"/>
          </w:tcPr>
          <w:p>
            <w:pPr>
              <w:adjustRightInd w:val="0"/>
              <w:snapToGrid w:val="0"/>
              <w:spacing w:line="560" w:lineRule="exact"/>
              <w:rPr>
                <w:rFonts w:hint="eastAsia" w:ascii="宋体" w:hAnsi="宋体" w:eastAsia="宋体" w:cs="宋体"/>
                <w:sz w:val="22"/>
                <w:szCs w:val="22"/>
              </w:rPr>
            </w:pPr>
            <w:r>
              <w:rPr>
                <w:rFonts w:hint="eastAsia" w:ascii="宋体" w:hAnsi="宋体" w:eastAsia="宋体" w:cs="宋体"/>
                <w:sz w:val="22"/>
                <w:szCs w:val="22"/>
              </w:rPr>
              <w:t>研究与试验发展成果应用（企业大量存在）</w:t>
            </w:r>
          </w:p>
          <w:p>
            <w:pPr>
              <w:adjustRightInd w:val="0"/>
              <w:snapToGrid w:val="0"/>
              <w:spacing w:line="560" w:lineRule="exact"/>
              <w:rPr>
                <w:rFonts w:hint="eastAsia" w:ascii="宋体" w:hAnsi="宋体" w:eastAsia="宋体" w:cs="宋体"/>
                <w:sz w:val="22"/>
                <w:szCs w:val="22"/>
              </w:rPr>
            </w:pPr>
            <w:r>
              <w:rPr>
                <w:rFonts w:hint="eastAsia" w:ascii="宋体" w:hAnsi="宋体" w:eastAsia="宋体" w:cs="宋体"/>
                <w:sz w:val="22"/>
                <w:szCs w:val="22"/>
              </w:rPr>
              <w:t>科技服务（企业大量存在）</w:t>
            </w:r>
          </w:p>
        </w:tc>
        <w:tc>
          <w:tcPr>
            <w:tcW w:w="301" w:type="dxa"/>
          </w:tcPr>
          <w:p>
            <w:pPr>
              <w:snapToGrid w:val="0"/>
              <w:spacing w:line="560" w:lineRule="exact"/>
              <w:jc w:val="left"/>
              <w:rPr>
                <w:rFonts w:hint="eastAsia" w:ascii="宋体" w:hAnsi="宋体" w:eastAsia="宋体" w:cs="宋体"/>
                <w:sz w:val="22"/>
                <w:szCs w:val="22"/>
              </w:rPr>
            </w:pPr>
          </w:p>
          <w:p>
            <w:pPr>
              <w:spacing w:line="560" w:lineRule="exact"/>
              <w:ind w:firstLine="440" w:firstLineChars="200"/>
              <w:jc w:val="left"/>
              <w:rPr>
                <w:rFonts w:hint="eastAsia" w:ascii="宋体" w:hAnsi="宋体" w:eastAsia="宋体" w:cs="宋体"/>
                <w:sz w:val="22"/>
                <w:szCs w:val="22"/>
              </w:rPr>
            </w:pPr>
          </w:p>
        </w:tc>
      </w:tr>
    </w:tbl>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研究与试验发展（R&amp;D）活动：</w:t>
      </w:r>
      <w:r>
        <w:rPr>
          <w:rFonts w:hint="eastAsia" w:ascii="仿宋" w:hAnsi="仿宋" w:eastAsia="仿宋" w:cs="仿宋"/>
          <w:sz w:val="30"/>
          <w:szCs w:val="30"/>
        </w:rPr>
        <w:t>指在科学技术领域，为增加知识总量以及运用这些知识去创造新的应用而进行的系统的创造性的活动，包括基础研究、应用研究、试验发展三类活动。</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基础研究：</w:t>
      </w:r>
      <w:r>
        <w:rPr>
          <w:rFonts w:hint="eastAsia" w:ascii="仿宋" w:hAnsi="仿宋" w:eastAsia="仿宋" w:cs="仿宋"/>
          <w:sz w:val="30"/>
          <w:szCs w:val="30"/>
        </w:rPr>
        <w:t>指为了获得关于现象和可观察事实的基本原理的新知识(揭示客观事物的本质、运动规律，获得新发现、新学说)而进行的实验性或理论性研究，它不以任何专门或特定的应用或使用为目的。其成果形式以科学论文和科学著作为主。</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应用研究：</w:t>
      </w:r>
      <w:r>
        <w:rPr>
          <w:rFonts w:hint="eastAsia" w:ascii="仿宋" w:hAnsi="仿宋" w:eastAsia="仿宋" w:cs="仿宋"/>
          <w:sz w:val="30"/>
          <w:szCs w:val="30"/>
        </w:rPr>
        <w:t>指为获得新知识而进行的创造性研究，主要针对某一特定的目的或目标。应用研究是为了确定基础研究成果可能的用途，或是为达到预定的目标探索应采取的新方法(原理性)或新途径。其成果形式以科学论文、专著、原理性模型或发明专利为主。</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试验发展：</w:t>
      </w:r>
      <w:r>
        <w:rPr>
          <w:rFonts w:hint="eastAsia" w:ascii="仿宋" w:hAnsi="仿宋" w:eastAsia="仿宋" w:cs="仿宋"/>
          <w:sz w:val="30"/>
          <w:szCs w:val="30"/>
        </w:rPr>
        <w:t>指利用从基础研究、应用研究和实际经验所获得的现有知识，为产生新的产品、材料和装置，建立新的工艺、系统和服务，以及对已产生和建立的上述各项作实质性的改进而进行的系统性工作。其成果形式主要是专利、专有技术、新产品原型或样机样件等。</w:t>
      </w:r>
    </w:p>
    <w:p>
      <w:pPr>
        <w:adjustRightInd w:val="0"/>
        <w:snapToGrid w:val="0"/>
        <w:spacing w:line="360" w:lineRule="auto"/>
        <w:jc w:val="center"/>
        <w:rPr>
          <w:rFonts w:hint="eastAsia" w:ascii="仿宋" w:hAnsi="仿宋" w:eastAsia="仿宋" w:cs="仿宋"/>
          <w:b/>
          <w:sz w:val="30"/>
          <w:szCs w:val="30"/>
        </w:rPr>
      </w:pPr>
    </w:p>
    <w:p>
      <w:pPr>
        <w:adjustRightInd w:val="0"/>
        <w:snapToGrid w:val="0"/>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（二）科技型企业标准</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科技型企业是指有研究与试验发展（以下简称“R&amp;D”）人员、R&amp;D经费支出和自主知识产权成果的企业。须同时具备以下三项条件：</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1.依法在重庆市行政区域内设立、登记、注册一年以上，具有独立法人资格，从事符合国家政策的研究、开发、生产和经营业务，资产状况和知识产权清晰，会计核算健全，R&amp;D经费支出归集规范；</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有一定数量的R&amp;D人员和R&amp;D经费支出，其中：大型企业当年R&amp;D人员数占从业人员总数比例≥3%，R&amp;D经费支出占主营业务收入比重≥1%；中型和小型企业当年R&amp;D人员数占从业人员总数比例≥5%，R&amp;D经费支出占主营业务收入比重≥2%；微型企业当年R&amp;D人员数占从业人员总数比例≥10%，R&amp;D经费支出占主营业务收入比重≥3%。企业划型按照《统计上大中小微型企业划分办法》（国统字〔2011〕75号）执行。</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3.拥有通过自主研发、受让、受赠、并购等方式获得的，对其主要产品（服务）在技术上发挥核心作用的科技成果1项及以上。</w:t>
      </w:r>
    </w:p>
    <w:p>
      <w:pPr>
        <w:adjustRightInd w:val="0"/>
        <w:snapToGrid w:val="0"/>
        <w:spacing w:line="360" w:lineRule="auto"/>
        <w:rPr>
          <w:rFonts w:hint="eastAsia" w:ascii="仿宋" w:hAnsi="仿宋" w:eastAsia="仿宋" w:cs="仿宋"/>
          <w:b/>
          <w:sz w:val="30"/>
          <w:szCs w:val="30"/>
        </w:rPr>
      </w:pPr>
    </w:p>
    <w:p>
      <w:pPr>
        <w:adjustRightInd w:val="0"/>
        <w:snapToGrid w:val="0"/>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（三）指标解释</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年末从业人员：</w:t>
      </w:r>
      <w:r>
        <w:rPr>
          <w:rFonts w:hint="eastAsia" w:ascii="仿宋" w:hAnsi="仿宋" w:eastAsia="仿宋" w:cs="仿宋"/>
          <w:sz w:val="30"/>
          <w:szCs w:val="30"/>
        </w:rPr>
        <w:t>指报告年末在本企业工作并取得劳动报酬或收入的实有人员数。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研发人员：</w:t>
      </w:r>
      <w:r>
        <w:rPr>
          <w:rFonts w:hint="eastAsia" w:ascii="仿宋" w:hAnsi="仿宋" w:eastAsia="仿宋" w:cs="仿宋"/>
          <w:sz w:val="30"/>
          <w:szCs w:val="30"/>
        </w:rPr>
        <w:t>指本单位大专以上学历人员中参加R&amp;D课题的人员、R&amp;D课题管理人员和为R&amp;D活动提供直接服务的人员。</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高层次科技人才：</w:t>
      </w:r>
      <w:r>
        <w:rPr>
          <w:rFonts w:hint="eastAsia" w:ascii="仿宋" w:hAnsi="仿宋" w:eastAsia="仿宋" w:cs="仿宋"/>
          <w:sz w:val="30"/>
          <w:szCs w:val="30"/>
        </w:rPr>
        <w:t>指本单位被评为“两院”院士、国家“万人计划”人选、国家“千人计划”人选、国家“杰青”、教育部“长江学者”特聘教授、科技部“创新人才推进计划”人选、人社部“百千万人才工程”国家级人选（或称“有突出贡献中青年专家”）、中科院“百人计划”人选、享受国务院政府特殊津贴人员、市“百人计划”人选、市“科技创新创业人才支持计划”人选、市学术技术带头人等人员。</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企业内部的日常研发经费支出</w:t>
      </w:r>
      <w:r>
        <w:rPr>
          <w:rFonts w:hint="eastAsia" w:ascii="仿宋" w:hAnsi="仿宋" w:eastAsia="仿宋" w:cs="仿宋"/>
          <w:sz w:val="30"/>
          <w:szCs w:val="30"/>
        </w:rPr>
        <w:t xml:space="preserve"> </w:t>
      </w:r>
      <w:r>
        <w:rPr>
          <w:rFonts w:hint="eastAsia" w:ascii="仿宋" w:hAnsi="仿宋" w:eastAsia="仿宋" w:cs="仿宋"/>
          <w:b/>
          <w:sz w:val="30"/>
          <w:szCs w:val="30"/>
        </w:rPr>
        <w:t>：</w:t>
      </w:r>
      <w:r>
        <w:rPr>
          <w:rFonts w:hint="eastAsia" w:ascii="仿宋" w:hAnsi="仿宋" w:eastAsia="仿宋" w:cs="仿宋"/>
          <w:sz w:val="30"/>
          <w:szCs w:val="30"/>
        </w:rPr>
        <w:t>指报告期内企业内部研发活动的直接支出，以及用于研发活动的管理费、服务费以及外协加工费等支出。不包括当年形成用于研发的固定资产支出、委托外单位开展研发的经费支出、生产性活动支出、归还贷款支出以及购买专利等无形资产支出。对于在财务上单独核算研究开发费或技术开发费的企业，该指标直接抄取相应会计科目当年实际发生额，包括人员人工费、直接投入（包括原材料费等）、折旧费用与长期费用摊销、无形资产摊销、其他费用（含设计费、装备调试费等）等。对于在财务上未单独核算研究开发费或技术开发费的企业，该指标应分项目归集整理，即按项目分列人员劳务费、原材料费、其他费用等支出项，再加上未列入项目经费的相关人员工资、管理和服务费用等支出取得。</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人员人工费（包含各种补贴）：</w:t>
      </w:r>
      <w:r>
        <w:rPr>
          <w:rFonts w:hint="eastAsia" w:ascii="仿宋" w:hAnsi="仿宋" w:eastAsia="仿宋" w:cs="仿宋"/>
          <w:sz w:val="30"/>
          <w:szCs w:val="30"/>
        </w:rPr>
        <w:t>指报告期内企业支付给研发人员的工资薪金，包括基本工资、奖金、津贴、补贴、各种保险、年终加薪、加班工资以及与研发人员任职或者受雇有关的其他支出。</w:t>
      </w:r>
    </w:p>
    <w:p>
      <w:pPr>
        <w:snapToGrid w:val="0"/>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原材料费：</w:t>
      </w:r>
      <w:r>
        <w:rPr>
          <w:rFonts w:hint="eastAsia" w:ascii="仿宋" w:hAnsi="仿宋" w:eastAsia="仿宋" w:cs="仿宋"/>
          <w:sz w:val="30"/>
          <w:szCs w:val="30"/>
        </w:rPr>
        <w:t>指报告期内企业为实施研发项目而购买的原材料等相关支出。如：水和燃料（包括煤气和电）使用费等，实际消耗的原材料、辅助材料、备用配件、外购半成品，用于中间试验和产品试制达不到固定资产标准的模具、样品、样机及一般测试手段购置费、试制产品的检验费等。</w:t>
      </w:r>
    </w:p>
    <w:p>
      <w:pPr>
        <w:snapToGrid w:val="0"/>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折旧费用与长期费用摊销：</w:t>
      </w:r>
      <w:r>
        <w:rPr>
          <w:rFonts w:hint="eastAsia" w:ascii="仿宋" w:hAnsi="仿宋" w:eastAsia="仿宋" w:cs="仿宋"/>
          <w:sz w:val="30"/>
          <w:szCs w:val="30"/>
        </w:rPr>
        <w:t>指报告期内企业为实施研发活动而购置的仪器和设备以及在用建筑物的折旧费用，包括研发设施改建、改装、装修和修理过程中发生的长期待摊费用。</w:t>
      </w:r>
    </w:p>
    <w:p>
      <w:pPr>
        <w:snapToGrid w:val="0"/>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无形资产摊销：</w:t>
      </w:r>
      <w:r>
        <w:rPr>
          <w:rFonts w:hint="eastAsia" w:ascii="仿宋" w:hAnsi="仿宋" w:eastAsia="仿宋" w:cs="仿宋"/>
          <w:sz w:val="30"/>
          <w:szCs w:val="30"/>
        </w:rPr>
        <w:t>指报告期内企业因研发活动需要购入的专有技术（包括专利、非专利发明、许可证、专有技术、设计和计算方法等）所发生的费用摊销。</w:t>
      </w:r>
    </w:p>
    <w:p>
      <w:pPr>
        <w:spacing w:line="360" w:lineRule="auto"/>
        <w:ind w:firstLine="602" w:firstLineChars="200"/>
        <w:rPr>
          <w:rFonts w:hint="eastAsia" w:ascii="仿宋" w:hAnsi="仿宋" w:eastAsia="仿宋" w:cs="仿宋"/>
          <w:b/>
          <w:sz w:val="30"/>
          <w:szCs w:val="30"/>
        </w:rPr>
      </w:pPr>
      <w:r>
        <w:rPr>
          <w:rFonts w:hint="eastAsia" w:ascii="仿宋" w:hAnsi="仿宋" w:eastAsia="仿宋" w:cs="仿宋"/>
          <w:b/>
          <w:sz w:val="30"/>
          <w:szCs w:val="30"/>
        </w:rPr>
        <w:t>新产品设计费：</w:t>
      </w:r>
      <w:r>
        <w:rPr>
          <w:rFonts w:hint="eastAsia" w:ascii="仿宋" w:hAnsi="仿宋" w:eastAsia="仿宋" w:cs="仿宋"/>
          <w:sz w:val="30"/>
          <w:szCs w:val="30"/>
        </w:rPr>
        <w:t>指企业在报告期为新产品和新工艺的构思、开发和制造，进行工序、技术规范、操作特性方面的设计等发生的费用。</w:t>
      </w:r>
    </w:p>
    <w:p>
      <w:pPr>
        <w:spacing w:line="360" w:lineRule="auto"/>
        <w:ind w:firstLine="602" w:firstLineChars="200"/>
        <w:rPr>
          <w:rFonts w:hint="eastAsia" w:ascii="仿宋" w:hAnsi="仿宋" w:eastAsia="仿宋" w:cs="仿宋"/>
          <w:b/>
          <w:sz w:val="30"/>
          <w:szCs w:val="30"/>
        </w:rPr>
      </w:pPr>
      <w:r>
        <w:rPr>
          <w:rFonts w:hint="eastAsia" w:ascii="仿宋" w:hAnsi="仿宋" w:eastAsia="仿宋" w:cs="仿宋"/>
          <w:b/>
          <w:sz w:val="30"/>
          <w:szCs w:val="30"/>
        </w:rPr>
        <w:t>装备调试费：</w:t>
      </w:r>
      <w:r>
        <w:rPr>
          <w:rFonts w:hint="eastAsia" w:ascii="仿宋" w:hAnsi="仿宋" w:eastAsia="仿宋" w:cs="仿宋"/>
          <w:sz w:val="30"/>
          <w:szCs w:val="30"/>
        </w:rPr>
        <w:t>指企业在报告期工装准备过程中研究开发活动所发生的费用（如研制生产机器、模具及工具、改变生产和质量控制程序，或制定新办法及标准等）；为大规模批量化和商业化生产所进行的常规性工装准备和工业工程发生的费用不能计入。</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其他研发费用：</w:t>
      </w:r>
      <w:r>
        <w:rPr>
          <w:rFonts w:hint="eastAsia" w:ascii="仿宋" w:hAnsi="仿宋" w:eastAsia="仿宋" w:cs="仿宋"/>
          <w:sz w:val="30"/>
          <w:szCs w:val="30"/>
        </w:rPr>
        <w:t>指企业在报告期为研发活动所发生的除人员人工费、原材料费、折旧费用与长期费用摊销、无形资产摊销、新产品设计费和装备调试费等费用之外的其他费用，包括用于科技活动的办公费、通讯费、专利申请维护费、高新科技研发保险费等。</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当年形成用于研发的固定资产支出：</w:t>
      </w:r>
      <w:r>
        <w:rPr>
          <w:rFonts w:hint="eastAsia" w:ascii="仿宋" w:hAnsi="仿宋" w:eastAsia="仿宋" w:cs="仿宋"/>
          <w:sz w:val="30"/>
          <w:szCs w:val="30"/>
        </w:rPr>
        <w:t>指报告期内企业形成的用于研发的固定资产原价。对于研发与生产共用的固定资产应按比例进行分摊，其中仪器和设备一般应按使用时间进行分摊，建筑物一般应按使用面积进行分摊。</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仪器和设备：</w:t>
      </w:r>
      <w:r>
        <w:rPr>
          <w:rFonts w:hint="eastAsia" w:ascii="仿宋" w:hAnsi="仿宋" w:eastAsia="仿宋" w:cs="仿宋"/>
          <w:sz w:val="30"/>
          <w:szCs w:val="30"/>
        </w:rPr>
        <w:t>指报告期内企业形成的用于研发的固定资产中的仪器和设备原价。其中，设备包括用于研发活动的各类机器和设备、试验测量仪器、运输工具、工装工具等。</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委托外单位开展研发的经费支出：</w:t>
      </w:r>
      <w:r>
        <w:rPr>
          <w:rFonts w:hint="eastAsia" w:ascii="仿宋" w:hAnsi="仿宋" w:eastAsia="仿宋" w:cs="仿宋"/>
          <w:sz w:val="30"/>
          <w:szCs w:val="30"/>
        </w:rPr>
        <w:t>指报告期内企业委托外单位或与外单位合作进行研发活动而拨给对方的经费。不包括外协加工费。</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计算机软件著作权：</w:t>
      </w:r>
      <w:r>
        <w:rPr>
          <w:rFonts w:hint="eastAsia" w:ascii="仿宋" w:hAnsi="仿宋" w:eastAsia="仿宋" w:cs="仿宋"/>
          <w:sz w:val="30"/>
          <w:szCs w:val="30"/>
        </w:rPr>
        <w:t>指报告年度调查单位向国家版权局提出登记申请并被受理登记的软件著作权数。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集成电路布图设计登记：</w:t>
      </w:r>
      <w:r>
        <w:rPr>
          <w:rFonts w:hint="eastAsia" w:ascii="仿宋" w:hAnsi="仿宋" w:eastAsia="仿宋" w:cs="仿宋"/>
          <w:sz w:val="30"/>
          <w:szCs w:val="30"/>
        </w:rPr>
        <w:t>指报告年度单位向知识产权行政部门提出登记申请并被受理登记的集成电路布图设计。</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新药证书：</w:t>
      </w:r>
      <w:r>
        <w:rPr>
          <w:rFonts w:hint="eastAsia" w:ascii="仿宋" w:hAnsi="仿宋" w:eastAsia="仿宋" w:cs="仿宋"/>
          <w:sz w:val="30"/>
          <w:szCs w:val="30"/>
        </w:rPr>
        <w:t>指单位向国家食品药品监督管理局提出申请并被批准新药证书总数。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植物新品种权：</w:t>
      </w:r>
      <w:r>
        <w:rPr>
          <w:rFonts w:hint="eastAsia" w:ascii="仿宋" w:hAnsi="仿宋" w:eastAsia="仿宋" w:cs="仿宋"/>
          <w:sz w:val="30"/>
          <w:szCs w:val="30"/>
        </w:rPr>
        <w:t>指单位向农业、林业行政部门（审批机关）提出申请并被授予植物新品种的项数。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医疗器械注册证：</w:t>
      </w:r>
      <w:r>
        <w:rPr>
          <w:rFonts w:hint="eastAsia" w:ascii="仿宋" w:hAnsi="仿宋" w:eastAsia="仿宋" w:cs="仿宋"/>
          <w:sz w:val="30"/>
          <w:szCs w:val="30"/>
        </w:rPr>
        <w:t>指单位向医疗器械管理部门批准提出申请并被批准的医疗器械总数。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农业机械推广鉴定证书：</w:t>
      </w:r>
      <w:r>
        <w:rPr>
          <w:rFonts w:hint="eastAsia" w:ascii="仿宋" w:hAnsi="仿宋" w:eastAsia="仿宋" w:cs="仿宋"/>
          <w:sz w:val="30"/>
          <w:szCs w:val="30"/>
        </w:rPr>
        <w:t>指单位向农业机械化行政主管部门申请并被批准的农业机械推广鉴定证书总数。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动植物新品种鉴定证书：</w:t>
      </w:r>
      <w:r>
        <w:rPr>
          <w:rFonts w:hint="eastAsia" w:ascii="仿宋" w:hAnsi="仿宋" w:eastAsia="仿宋" w:cs="仿宋"/>
          <w:sz w:val="30"/>
          <w:szCs w:val="30"/>
        </w:rPr>
        <w:t>指单位向农业、林业行政主管部门申请并被批准的农作物新品种、畜禽新品种、林木良种鉴定证书总数。</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研发平台数：</w:t>
      </w:r>
      <w:r>
        <w:rPr>
          <w:rFonts w:hint="eastAsia" w:ascii="仿宋" w:hAnsi="仿宋" w:eastAsia="仿宋" w:cs="仿宋"/>
          <w:sz w:val="30"/>
          <w:szCs w:val="30"/>
        </w:rPr>
        <w:t>指经市级以上政府部门批准并依托法人单位建立或设立的从事各类研发活动的机构，包括各类工程技术研究中心、重点实验室、协同创新中心等。</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高新技术产品数：</w:t>
      </w:r>
      <w:r>
        <w:rPr>
          <w:rFonts w:hint="eastAsia" w:ascii="仿宋" w:hAnsi="仿宋" w:eastAsia="仿宋" w:cs="仿宋"/>
          <w:sz w:val="30"/>
          <w:szCs w:val="30"/>
        </w:rPr>
        <w:t>指经市级以上科技主管部门批准并符合国家高新技术重点范围、技术领域和产品参考目录的全新型产品。</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高新技术企业</w:t>
      </w:r>
      <w:r>
        <w:rPr>
          <w:rFonts w:hint="eastAsia" w:ascii="仿宋" w:hAnsi="仿宋" w:eastAsia="仿宋" w:cs="仿宋"/>
          <w:sz w:val="30"/>
          <w:szCs w:val="30"/>
        </w:rPr>
        <w:t>：是指通过国家科技部认定、开展《国家重点支持的高新技术领域》相关经营活动的企业。</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新产品（科技服务）销售收入：</w:t>
      </w:r>
      <w:r>
        <w:rPr>
          <w:rFonts w:hint="eastAsia" w:ascii="仿宋" w:hAnsi="仿宋" w:eastAsia="仿宋" w:cs="仿宋"/>
          <w:sz w:val="30"/>
          <w:szCs w:val="30"/>
        </w:rPr>
        <w:t>指企业报告期内销售新产品（科技服务）所获得的全部收入。</w:t>
      </w:r>
    </w:p>
    <w:bookmarkEnd w:id="2"/>
    <w:p>
      <w:pPr>
        <w:spacing w:line="400" w:lineRule="exact"/>
        <w:ind w:firstLine="640" w:firstLineChars="200"/>
        <w:rPr>
          <w:rFonts w:asciiTheme="minorEastAsia" w:hAnsiTheme="minorEastAsia" w:eastAsiaTheme="minorEastAsia"/>
          <w:szCs w:val="21"/>
        </w:rPr>
      </w:pPr>
    </w:p>
    <w:p>
      <w:pPr>
        <w:spacing w:line="600" w:lineRule="exact"/>
        <w:rPr>
          <w:rFonts w:hint="eastAsia" w:ascii="仿宋" w:hAnsi="仿宋" w:eastAsia="仿宋" w:cs="仿宋"/>
          <w:sz w:val="32"/>
          <w:szCs w:val="32"/>
          <w:lang w:val="en-US"/>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附件</w:t>
      </w:r>
      <w:r>
        <w:rPr>
          <w:rFonts w:hint="eastAsia" w:ascii="仿宋" w:hAnsi="仿宋" w:eastAsia="仿宋" w:cs="仿宋"/>
          <w:b/>
          <w:bCs/>
          <w:sz w:val="32"/>
          <w:szCs w:val="32"/>
          <w:lang w:val="en-US" w:eastAsia="zh-CN"/>
        </w:rPr>
        <w:t>2</w:t>
      </w:r>
    </w:p>
    <w:p>
      <w:pPr>
        <w:keepNext/>
        <w:autoSpaceDE w:val="0"/>
        <w:autoSpaceDN w:val="0"/>
        <w:adjustRightInd w:val="0"/>
        <w:spacing w:before="468" w:after="156" w:line="600" w:lineRule="atLeast"/>
        <w:jc w:val="center"/>
        <w:rPr>
          <w:rFonts w:ascii="方正小标宋_GBK" w:eastAsia="方正小标宋_GBK" w:hAnsiTheme="majorEastAsia"/>
          <w:sz w:val="44"/>
          <w:szCs w:val="44"/>
        </w:rPr>
      </w:pPr>
      <w:bookmarkStart w:id="3" w:name="_Toc266892105"/>
      <w:r>
        <w:rPr>
          <w:rFonts w:hint="eastAsia" w:ascii="方正小标宋_GBK" w:eastAsia="方正小标宋_GBK" w:hAnsiTheme="majorEastAsia"/>
          <w:sz w:val="44"/>
          <w:szCs w:val="44"/>
        </w:rPr>
        <w:t>重庆市科技型企业管理系统</w:t>
      </w:r>
    </w:p>
    <w:p>
      <w:pPr>
        <w:keepNext/>
        <w:autoSpaceDE w:val="0"/>
        <w:autoSpaceDN w:val="0"/>
        <w:adjustRightInd w:val="0"/>
        <w:spacing w:before="468" w:after="156" w:line="600" w:lineRule="atLeast"/>
        <w:jc w:val="center"/>
        <w:rPr>
          <w:rFonts w:asciiTheme="majorEastAsia" w:hAnsiTheme="majorEastAsia" w:eastAsiaTheme="majorEastAsia"/>
          <w:sz w:val="44"/>
          <w:szCs w:val="44"/>
        </w:rPr>
      </w:pPr>
      <w:r>
        <w:rPr>
          <w:rFonts w:hint="eastAsia" w:asciiTheme="majorEastAsia" w:hAnsiTheme="majorEastAsia" w:eastAsiaTheme="majorEastAsia"/>
          <w:sz w:val="44"/>
          <w:szCs w:val="44"/>
        </w:rPr>
        <w:t>区县用户手册</w:t>
      </w:r>
      <w:bookmarkEnd w:id="3"/>
    </w:p>
    <w:p>
      <w:pPr>
        <w:pStyle w:val="12"/>
        <w:spacing w:before="624" w:after="312" w:line="600" w:lineRule="atLeast"/>
        <w:rPr>
          <w:rFonts w:hint="eastAsia" w:ascii="仿宋" w:hAnsi="仿宋" w:eastAsia="仿宋" w:cs="仿宋"/>
          <w:b/>
          <w:color w:val="auto"/>
          <w:sz w:val="30"/>
          <w:szCs w:val="30"/>
        </w:rPr>
      </w:pPr>
      <w:r>
        <w:rPr>
          <w:rFonts w:hint="eastAsia" w:ascii="仿宋" w:hAnsi="仿宋" w:eastAsia="仿宋" w:cs="仿宋"/>
          <w:b/>
          <w:color w:val="auto"/>
          <w:sz w:val="30"/>
          <w:szCs w:val="30"/>
        </w:rPr>
        <w:t>用户登录</w:t>
      </w:r>
    </w:p>
    <w:p>
      <w:pPr>
        <w:numPr>
          <w:ilvl w:val="0"/>
          <w:numId w:val="3"/>
        </w:numPr>
        <w:autoSpaceDE w:val="0"/>
        <w:autoSpaceDN w:val="0"/>
        <w:adjustRightInd w:val="0"/>
        <w:spacing w:before="100" w:after="156"/>
        <w:ind w:left="1039" w:hanging="619"/>
        <w:rPr>
          <w:rFonts w:hint="eastAsia" w:ascii="仿宋" w:hAnsi="仿宋" w:eastAsia="仿宋" w:cs="仿宋"/>
          <w:kern w:val="0"/>
          <w:sz w:val="30"/>
          <w:szCs w:val="30"/>
        </w:rPr>
      </w:pPr>
      <w:r>
        <w:rPr>
          <w:rFonts w:hint="eastAsia" w:ascii="仿宋" w:hAnsi="仿宋" w:eastAsia="仿宋" w:cs="仿宋"/>
          <w:kern w:val="0"/>
          <w:sz w:val="30"/>
          <w:szCs w:val="30"/>
          <w:lang w:val="zh-CN"/>
        </w:rPr>
        <w:t>途径一: 通过重庆科委官网登录</w:t>
      </w:r>
      <w:r>
        <w:rPr>
          <w:rFonts w:hint="eastAsia" w:ascii="仿宋" w:hAnsi="仿宋" w:eastAsia="仿宋" w:cs="仿宋"/>
          <w:kern w:val="0"/>
          <w:sz w:val="30"/>
          <w:szCs w:val="30"/>
        </w:rPr>
        <w:t>，</w:t>
      </w:r>
      <w:r>
        <w:rPr>
          <w:rFonts w:hint="eastAsia" w:ascii="仿宋" w:hAnsi="仿宋" w:eastAsia="仿宋" w:cs="仿宋"/>
          <w:kern w:val="0"/>
          <w:sz w:val="30"/>
          <w:szCs w:val="30"/>
          <w:lang w:val="zh-CN"/>
        </w:rPr>
        <w:t>网址</w:t>
      </w:r>
      <w:r>
        <w:rPr>
          <w:rFonts w:hint="eastAsia" w:ascii="仿宋" w:hAnsi="仿宋" w:eastAsia="仿宋" w:cs="仿宋"/>
          <w:kern w:val="0"/>
          <w:sz w:val="30"/>
          <w:szCs w:val="30"/>
        </w:rPr>
        <w:t>：</w:t>
      </w:r>
      <w:r>
        <w:rPr>
          <w:rFonts w:hint="eastAsia" w:ascii="仿宋" w:hAnsi="仿宋" w:eastAsia="仿宋" w:cs="仿宋"/>
          <w:color w:val="0000FF"/>
          <w:kern w:val="0"/>
          <w:sz w:val="30"/>
          <w:szCs w:val="30"/>
          <w:u w:val="single"/>
        </w:rPr>
        <w:t>http://www.cstc.gov.cn/</w:t>
      </w:r>
      <w:r>
        <w:rPr>
          <w:rFonts w:hint="eastAsia" w:ascii="仿宋" w:hAnsi="仿宋" w:eastAsia="仿宋" w:cs="仿宋"/>
          <w:kern w:val="0"/>
          <w:sz w:val="30"/>
          <w:szCs w:val="30"/>
        </w:rPr>
        <w:t>；；</w:t>
      </w:r>
    </w:p>
    <w:p>
      <w:pPr>
        <w:numPr>
          <w:ilvl w:val="0"/>
          <w:numId w:val="3"/>
        </w:numPr>
        <w:autoSpaceDE w:val="0"/>
        <w:autoSpaceDN w:val="0"/>
        <w:adjustRightInd w:val="0"/>
        <w:spacing w:before="100" w:after="156"/>
        <w:ind w:left="1039" w:hanging="619"/>
        <w:rPr>
          <w:rFonts w:hint="eastAsia" w:ascii="仿宋" w:hAnsi="仿宋" w:eastAsia="仿宋" w:cs="仿宋"/>
          <w:sz w:val="30"/>
          <w:szCs w:val="30"/>
        </w:rPr>
      </w:pPr>
      <w:r>
        <w:rPr>
          <w:rFonts w:hint="eastAsia" w:ascii="仿宋" w:hAnsi="仿宋" w:eastAsia="仿宋" w:cs="仿宋"/>
          <w:kern w:val="0"/>
          <w:sz w:val="30"/>
          <w:szCs w:val="30"/>
          <w:lang w:val="zh-CN"/>
        </w:rPr>
        <w:t>单击“科技型企业管理系统”进入登录页面：输入用户名和密码，点击登录；</w:t>
      </w:r>
    </w:p>
    <w:p>
      <w:pPr>
        <w:autoSpaceDE w:val="0"/>
        <w:autoSpaceDN w:val="0"/>
        <w:adjustRightInd w:val="0"/>
        <w:spacing w:before="100" w:after="156"/>
        <w:jc w:val="center"/>
        <w:rPr>
          <w:rFonts w:hint="eastAsia" w:ascii="仿宋" w:hAnsi="仿宋" w:eastAsia="仿宋" w:cs="仿宋"/>
          <w:kern w:val="0"/>
          <w:sz w:val="30"/>
          <w:szCs w:val="30"/>
        </w:rPr>
      </w:pPr>
      <w:r>
        <w:rPr>
          <w:rFonts w:hint="eastAsia" w:ascii="仿宋" w:hAnsi="仿宋" w:eastAsia="仿宋" w:cs="仿宋"/>
          <w:kern w:val="0"/>
          <w:sz w:val="30"/>
          <w:szCs w:val="30"/>
        </w:rPr>
        <w:drawing>
          <wp:inline distT="0" distB="0" distL="0" distR="0">
            <wp:extent cx="4853940" cy="1789430"/>
            <wp:effectExtent l="0" t="0" r="3810" b="1270"/>
            <wp:docPr id="4" name="图片 4" descr="C:\Users\wertop\Documents\Tencent Files\381874238\FileRecv\MobileFile\Image\N}$XO{FX%EC[((PCMW`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ertop\Documents\Tencent Files\381874238\FileRecv\MobileFile\Image\N}$XO{FX%EC[((PCMW`O$}H.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78535" cy="1798899"/>
                    </a:xfrm>
                    <a:prstGeom prst="rect">
                      <a:avLst/>
                    </a:prstGeom>
                    <a:noFill/>
                    <a:ln>
                      <a:noFill/>
                    </a:ln>
                  </pic:spPr>
                </pic:pic>
              </a:graphicData>
            </a:graphic>
          </wp:inline>
        </w:drawing>
      </w:r>
    </w:p>
    <w:p>
      <w:pPr>
        <w:numPr>
          <w:ilvl w:val="0"/>
          <w:numId w:val="3"/>
        </w:numPr>
        <w:autoSpaceDE w:val="0"/>
        <w:autoSpaceDN w:val="0"/>
        <w:adjustRightInd w:val="0"/>
        <w:spacing w:before="100" w:after="156"/>
        <w:ind w:left="1039" w:hanging="619"/>
        <w:rPr>
          <w:rFonts w:hint="eastAsia" w:ascii="仿宋" w:hAnsi="仿宋" w:eastAsia="仿宋" w:cs="仿宋"/>
          <w:kern w:val="0"/>
          <w:sz w:val="30"/>
          <w:szCs w:val="30"/>
        </w:rPr>
      </w:pPr>
      <w:r>
        <w:rPr>
          <w:rFonts w:hint="eastAsia" w:ascii="仿宋" w:hAnsi="仿宋" w:eastAsia="仿宋" w:cs="仿宋"/>
          <w:kern w:val="0"/>
          <w:sz w:val="30"/>
          <w:szCs w:val="30"/>
          <w:lang w:val="zh-CN"/>
        </w:rPr>
        <w:t>途径二</w:t>
      </w:r>
      <w:r>
        <w:rPr>
          <w:rFonts w:hint="eastAsia" w:ascii="仿宋" w:hAnsi="仿宋" w:eastAsia="仿宋" w:cs="仿宋"/>
          <w:kern w:val="0"/>
          <w:sz w:val="30"/>
          <w:szCs w:val="30"/>
        </w:rPr>
        <w:t>：</w:t>
      </w:r>
      <w:r>
        <w:rPr>
          <w:rFonts w:hint="eastAsia" w:ascii="仿宋" w:hAnsi="仿宋" w:eastAsia="仿宋" w:cs="仿宋"/>
          <w:kern w:val="0"/>
          <w:sz w:val="30"/>
          <w:szCs w:val="30"/>
          <w:lang w:val="zh-CN"/>
        </w:rPr>
        <w:t>通过重庆科技资源共享平台登录</w:t>
      </w:r>
      <w:r>
        <w:rPr>
          <w:rFonts w:hint="eastAsia" w:ascii="仿宋" w:hAnsi="仿宋" w:eastAsia="仿宋" w:cs="仿宋"/>
          <w:kern w:val="0"/>
          <w:sz w:val="30"/>
          <w:szCs w:val="30"/>
        </w:rPr>
        <w:t>，</w:t>
      </w:r>
      <w:r>
        <w:rPr>
          <w:rFonts w:hint="eastAsia" w:ascii="仿宋" w:hAnsi="仿宋" w:eastAsia="仿宋" w:cs="仿宋"/>
          <w:kern w:val="0"/>
          <w:sz w:val="30"/>
          <w:szCs w:val="30"/>
          <w:lang w:val="zh-CN"/>
        </w:rPr>
        <w:t>网址</w:t>
      </w:r>
      <w:r>
        <w:rPr>
          <w:rFonts w:hint="eastAsia" w:ascii="仿宋" w:hAnsi="仿宋" w:eastAsia="仿宋" w:cs="仿宋"/>
          <w:kern w:val="0"/>
          <w:sz w:val="30"/>
          <w:szCs w:val="30"/>
        </w:rPr>
        <w:t>：</w:t>
      </w:r>
      <w:r>
        <w:rPr>
          <w:rFonts w:hint="eastAsia" w:ascii="仿宋" w:hAnsi="仿宋" w:eastAsia="仿宋" w:cs="仿宋"/>
          <w:color w:val="0000FF"/>
          <w:kern w:val="0"/>
          <w:sz w:val="30"/>
          <w:szCs w:val="30"/>
          <w:u w:val="single"/>
        </w:rPr>
        <w:t>http://www.csti.cn /</w:t>
      </w:r>
      <w:r>
        <w:rPr>
          <w:rFonts w:hint="eastAsia" w:ascii="仿宋" w:hAnsi="仿宋" w:eastAsia="仿宋" w:cs="仿宋"/>
          <w:kern w:val="0"/>
          <w:sz w:val="30"/>
          <w:szCs w:val="30"/>
        </w:rPr>
        <w:t>；</w:t>
      </w:r>
    </w:p>
    <w:p>
      <w:pPr>
        <w:numPr>
          <w:ilvl w:val="0"/>
          <w:numId w:val="3"/>
        </w:numPr>
        <w:autoSpaceDE w:val="0"/>
        <w:autoSpaceDN w:val="0"/>
        <w:adjustRightInd w:val="0"/>
        <w:spacing w:before="100" w:after="156"/>
        <w:ind w:left="1039" w:hanging="619"/>
        <w:rPr>
          <w:rFonts w:hint="eastAsia" w:ascii="仿宋" w:hAnsi="仿宋" w:eastAsia="仿宋" w:cs="仿宋"/>
          <w:sz w:val="30"/>
          <w:szCs w:val="30"/>
        </w:rPr>
      </w:pPr>
      <w:r>
        <w:rPr>
          <w:rFonts w:hint="eastAsia" w:ascii="仿宋" w:hAnsi="仿宋" w:eastAsia="仿宋" w:cs="仿宋"/>
          <w:kern w:val="0"/>
          <w:sz w:val="30"/>
          <w:szCs w:val="30"/>
          <w:lang w:val="zh-CN"/>
        </w:rPr>
        <w:t>单击“科技型企业管理系统”进入登录页面：输入用户名和密码，点击登录；</w:t>
      </w:r>
    </w:p>
    <w:p>
      <w:pPr>
        <w:autoSpaceDE w:val="0"/>
        <w:autoSpaceDN w:val="0"/>
        <w:adjustRightInd w:val="0"/>
        <w:spacing w:before="100" w:after="156"/>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4705350" cy="2438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18517" cy="2444982"/>
                    </a:xfrm>
                    <a:prstGeom prst="rect">
                      <a:avLst/>
                    </a:prstGeom>
                  </pic:spPr>
                </pic:pic>
              </a:graphicData>
            </a:graphic>
          </wp:inline>
        </w:drawing>
      </w:r>
    </w:p>
    <w:p>
      <w:pPr>
        <w:spacing w:before="100" w:after="163"/>
        <w:rPr>
          <w:rFonts w:hint="eastAsia" w:ascii="仿宋" w:hAnsi="仿宋" w:eastAsia="仿宋" w:cs="仿宋"/>
          <w:sz w:val="30"/>
          <w:szCs w:val="30"/>
        </w:rPr>
      </w:pPr>
    </w:p>
    <w:p>
      <w:pPr>
        <w:spacing w:before="100" w:after="163"/>
        <w:rPr>
          <w:rFonts w:hint="eastAsia" w:ascii="仿宋" w:hAnsi="仿宋" w:eastAsia="仿宋" w:cs="仿宋"/>
          <w:sz w:val="30"/>
          <w:szCs w:val="30"/>
        </w:rPr>
      </w:pPr>
    </w:p>
    <w:p>
      <w:pPr>
        <w:numPr>
          <w:ilvl w:val="0"/>
          <w:numId w:val="4"/>
        </w:numPr>
        <w:spacing w:before="100" w:after="163"/>
        <w:ind w:left="1039" w:hanging="619"/>
        <w:rPr>
          <w:rFonts w:hint="eastAsia" w:ascii="仿宋" w:hAnsi="仿宋" w:eastAsia="仿宋" w:cs="仿宋"/>
          <w:sz w:val="30"/>
          <w:szCs w:val="30"/>
        </w:rPr>
      </w:pPr>
      <w:r>
        <w:rPr>
          <w:rFonts w:hint="eastAsia" w:ascii="仿宋" w:hAnsi="仿宋" w:eastAsia="仿宋" w:cs="仿宋"/>
          <w:sz w:val="30"/>
          <w:szCs w:val="30"/>
        </w:rPr>
        <w:t>输入指定的用户名和密码，点击登录，即可进入本系统。</w:t>
      </w:r>
    </w:p>
    <w:p>
      <w:pPr>
        <w:numPr>
          <w:ilvl w:val="0"/>
          <w:numId w:val="4"/>
        </w:numPr>
        <w:spacing w:before="100" w:after="163"/>
        <w:ind w:left="1039" w:hanging="619"/>
        <w:rPr>
          <w:rFonts w:hint="eastAsia" w:ascii="仿宋" w:hAnsi="仿宋" w:eastAsia="仿宋" w:cs="仿宋"/>
          <w:b/>
          <w:color w:val="FF0000"/>
          <w:sz w:val="30"/>
          <w:szCs w:val="30"/>
        </w:rPr>
      </w:pPr>
      <w:r>
        <w:rPr>
          <w:rFonts w:hint="eastAsia" w:ascii="仿宋" w:hAnsi="仿宋" w:eastAsia="仿宋" w:cs="仿宋"/>
          <w:b/>
          <w:color w:val="FF0000"/>
          <w:sz w:val="30"/>
          <w:szCs w:val="30"/>
        </w:rPr>
        <w:t>360浏览器用户，登录系统时如下图所示选择“极速模式”。</w:t>
      </w:r>
    </w:p>
    <w:p>
      <w:pPr>
        <w:spacing w:before="100" w:after="163"/>
        <w:jc w:val="center"/>
        <w:rPr>
          <w:rFonts w:hint="eastAsia" w:ascii="仿宋" w:hAnsi="仿宋" w:eastAsia="仿宋" w:cs="仿宋"/>
          <w:b/>
          <w:color w:val="FF0000"/>
          <w:sz w:val="30"/>
          <w:szCs w:val="30"/>
        </w:rPr>
      </w:pPr>
      <w:r>
        <w:rPr>
          <w:rFonts w:hint="eastAsia" w:ascii="仿宋" w:hAnsi="仿宋" w:eastAsia="仿宋" w:cs="仿宋"/>
          <w:sz w:val="30"/>
          <w:szCs w:val="30"/>
        </w:rPr>
        <w:drawing>
          <wp:inline distT="0" distB="0" distL="0" distR="0">
            <wp:extent cx="5037455" cy="2577465"/>
            <wp:effectExtent l="0" t="0" r="1079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037079" cy="2577364"/>
                    </a:xfrm>
                    <a:prstGeom prst="rect">
                      <a:avLst/>
                    </a:prstGeom>
                  </pic:spPr>
                </pic:pic>
              </a:graphicData>
            </a:graphic>
          </wp:inline>
        </w:drawing>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首页</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首页里分为公告栏，待办事项栏，审核进度图三部分。公告栏可以看到市科委联系人及联系方式。</w:t>
      </w:r>
    </w:p>
    <w:p>
      <w:pPr>
        <w:ind w:firstLine="600" w:firstLineChars="200"/>
        <w:rPr>
          <w:rFonts w:hint="eastAsia" w:ascii="仿宋" w:hAnsi="仿宋" w:eastAsia="仿宋" w:cs="仿宋"/>
          <w:sz w:val="30"/>
          <w:szCs w:val="30"/>
        </w:rPr>
      </w:pPr>
    </w:p>
    <w:p>
      <w:pPr>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151755" cy="2637155"/>
            <wp:effectExtent l="0" t="0" r="1079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161042" cy="2642172"/>
                    </a:xfrm>
                    <a:prstGeom prst="rect">
                      <a:avLst/>
                    </a:prstGeom>
                  </pic:spPr>
                </pic:pic>
              </a:graphicData>
            </a:graphic>
          </wp:inline>
        </w:drawing>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基本信息审核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点击基本信息审核栏目，可以看到二个子菜单，分别点击相应的子菜单查看审核情况。</w:t>
      </w:r>
      <w:r>
        <w:rPr>
          <w:rFonts w:hint="eastAsia" w:ascii="仿宋" w:hAnsi="仿宋" w:eastAsia="仿宋" w:cs="仿宋"/>
          <w:color w:val="FF0000"/>
          <w:sz w:val="30"/>
          <w:szCs w:val="30"/>
        </w:rPr>
        <w:t>基本信息务必要尽快审核，只有基本信息审核通过之后企业才能进行其他的申报。</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待审核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待审核子栏目，查看待审核列表，并点击对应列表右边的审核按钮进行审核。请对照附件仔细审核企业信息，审核完毕，在页面底部选择“通过”或者“不通过”，选择“不通过”要填写不通过原因，最后点击“确定”按钮。</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已审核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点击已审核查看已审核企业列表，在顶部输入框可根据企业名称、提交时间查询该区县企业。点击右侧查看按钮查看该企业的基本信息详情。</w:t>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科企年报审核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点击科企入库审核栏栏目，可以看到四个子菜单，分别点击相应的子菜单查看审核情况。</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待审核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点击待审核子菜单，查看待审核列表，并点击对应列表右边的审核按钮进行审核。审核完毕，在页面底部选择“通过”或者“不通过”，选择“不通过”要填写不通过原因，最后点击“确定”按钮。</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已审核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点击已审核栏目查看已审核企业列表，在顶部输入框可根据企业名称、提交时间及审核状态查询指定的企业。点击右侧“查看”按钮查看该企业的申报详情。</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 xml:space="preserve">未上报  </w:t>
      </w:r>
    </w:p>
    <w:p>
      <w:pPr>
        <w:ind w:firstLine="600" w:firstLineChars="200"/>
        <w:rPr>
          <w:rFonts w:hint="eastAsia" w:ascii="仿宋" w:hAnsi="仿宋" w:eastAsia="仿宋" w:cs="仿宋"/>
          <w:kern w:val="0"/>
          <w:sz w:val="30"/>
          <w:szCs w:val="30"/>
        </w:rPr>
      </w:pPr>
      <w:r>
        <w:rPr>
          <w:rFonts w:hint="eastAsia" w:ascii="仿宋" w:hAnsi="仿宋" w:eastAsia="仿宋" w:cs="仿宋"/>
          <w:sz w:val="30"/>
          <w:szCs w:val="30"/>
        </w:rPr>
        <w:t>点击未上报栏目可查看未上报企业。并可在顶部输入企业名称查询该区县未上报的企业。</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复核退回</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点击复核退回栏目可查看市科委复核不通过而退回的企业申报信息。</w:t>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项目申报审核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点击项目申报审核栏目，可以看到三个子菜单，点击相应的子菜单查看相关信息。</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待审核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点击待审核子菜单，查看待审核列表，并点击对应列表右边的审核按钮进行审核。</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已审核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点击已审核栏目查看已审核企业列表，在顶部输入框可根据企业名称、提交时间查询指定的企业。点击右侧“查看”按钮查看该企业的申报详情。</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退回</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点击退回栏目可查看审核不通过退回的企业项目申报信息。</w:t>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高企申报审核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点击项目申报审核栏目，可以看到二个子菜单，点击相应的子菜单查看相关信息。</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待审核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点击待审核子菜单，查看待审核列表，并点击对应列表右边的“审核”按钮进行审核。</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已审核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点击已审核栏目查看已审核企业列表，在顶部输入框可根据企业名称、提交时间查询指定的企业。点击右侧“查看”按钮可查看该企业的申报详情。</w:t>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企业更名审核</w:t>
      </w:r>
    </w:p>
    <w:p>
      <w:pPr>
        <w:ind w:firstLine="600" w:firstLineChars="200"/>
        <w:rPr>
          <w:rFonts w:hint="eastAsia" w:ascii="仿宋" w:hAnsi="仿宋" w:eastAsia="仿宋" w:cs="仿宋"/>
          <w:color w:val="FF0000"/>
          <w:sz w:val="30"/>
          <w:szCs w:val="30"/>
        </w:rPr>
      </w:pPr>
      <w:r>
        <w:rPr>
          <w:rFonts w:hint="eastAsia" w:ascii="仿宋" w:hAnsi="仿宋" w:eastAsia="仿宋" w:cs="仿宋"/>
          <w:sz w:val="30"/>
          <w:szCs w:val="30"/>
        </w:rPr>
        <w:t>点击企业更名审核栏目，可以看到二个子菜单，点击相应的子菜单查看相关信息。</w:t>
      </w:r>
      <w:r>
        <w:rPr>
          <w:rFonts w:hint="eastAsia" w:ascii="仿宋" w:hAnsi="仿宋" w:eastAsia="仿宋" w:cs="仿宋"/>
          <w:color w:val="FF0000"/>
          <w:sz w:val="30"/>
          <w:szCs w:val="30"/>
        </w:rPr>
        <w:t>企业更名审核请严格对照工商局出示的“准予变更登记通知书”，并及时审核，否则很多企业因为更名问题导致专利和高企认证编号获取不到。</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待审核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点击待审核子菜单，查看待审核列表，并点击对应列表右边的“审核”按钮进行审核。</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已审核</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点击已审核栏目查看已审核企业列表，在顶部输入框可根据企业名称查询指定的企业。点击右侧“查看”按钮可查看该企业的申报详情。</w:t>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申报统计</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点击申报统计菜单，可以看到四个子菜单，点击相应的子菜单查看相关信息。</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申报汇总表</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点击申报汇总表子菜单，查看汇总表格，并可以在右上角点击导出按钮，将表格导出。</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分类统计图</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点击分类统计图查看从事高新技术领域、知识产权成果等饼状图。</w:t>
      </w:r>
    </w:p>
    <w:p>
      <w:pPr>
        <w:pStyle w:val="13"/>
        <w:spacing w:beforeLines="0" w:afterLines="0" w:line="240" w:lineRule="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全市概况图</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点击全市概况图子菜单，可查看全市各区县科技型企业分布情况柱形图。</w:t>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帐户信息</w:t>
      </w:r>
    </w:p>
    <w:p>
      <w:pPr>
        <w:ind w:firstLine="600" w:firstLineChars="200"/>
        <w:rPr>
          <w:rFonts w:hint="eastAsia" w:ascii="仿宋" w:hAnsi="仿宋" w:eastAsia="仿宋" w:cs="仿宋"/>
          <w:color w:val="FF0000"/>
          <w:sz w:val="30"/>
          <w:szCs w:val="30"/>
        </w:rPr>
      </w:pPr>
      <w:r>
        <w:rPr>
          <w:rFonts w:hint="eastAsia" w:ascii="仿宋" w:hAnsi="仿宋" w:eastAsia="仿宋" w:cs="仿宋"/>
          <w:sz w:val="30"/>
          <w:szCs w:val="30"/>
        </w:rPr>
        <w:t>点击帐户信息栏目，出现弹框，在弹框中修改联系人和手机号码，然后点击“保存”按钮保存。</w:t>
      </w:r>
      <w:r>
        <w:rPr>
          <w:rFonts w:hint="eastAsia" w:ascii="仿宋" w:hAnsi="仿宋" w:eastAsia="仿宋" w:cs="仿宋"/>
          <w:color w:val="FF0000"/>
          <w:sz w:val="30"/>
          <w:szCs w:val="30"/>
        </w:rPr>
        <w:t>区县用户首次登录后，应当及时完善账户信息。</w:t>
      </w:r>
    </w:p>
    <w:p>
      <w:pPr>
        <w:ind w:firstLine="600" w:firstLineChars="200"/>
        <w:rPr>
          <w:rFonts w:hint="eastAsia" w:ascii="仿宋" w:hAnsi="仿宋" w:eastAsia="仿宋" w:cs="仿宋"/>
          <w:color w:val="FF0000"/>
          <w:sz w:val="30"/>
          <w:szCs w:val="30"/>
        </w:rPr>
      </w:pPr>
    </w:p>
    <w:p>
      <w:pPr>
        <w:ind w:firstLine="600" w:firstLineChars="200"/>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4457700" cy="2083435"/>
            <wp:effectExtent l="0" t="0" r="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455951" cy="2082959"/>
                    </a:xfrm>
                    <a:prstGeom prst="rect">
                      <a:avLst/>
                    </a:prstGeom>
                  </pic:spPr>
                </pic:pic>
              </a:graphicData>
            </a:graphic>
          </wp:inline>
        </w:drawing>
      </w:r>
    </w:p>
    <w:p>
      <w:pPr>
        <w:pStyle w:val="12"/>
        <w:spacing w:beforeLines="0" w:afterLines="0"/>
        <w:rPr>
          <w:rFonts w:hint="eastAsia" w:ascii="仿宋" w:hAnsi="仿宋" w:eastAsia="仿宋" w:cs="仿宋"/>
          <w:color w:val="auto"/>
          <w:sz w:val="30"/>
          <w:szCs w:val="30"/>
        </w:rPr>
      </w:pPr>
      <w:r>
        <w:rPr>
          <w:rFonts w:hint="eastAsia" w:ascii="仿宋" w:hAnsi="仿宋" w:eastAsia="仿宋" w:cs="仿宋"/>
          <w:color w:val="auto"/>
          <w:sz w:val="30"/>
          <w:szCs w:val="30"/>
        </w:rPr>
        <w:t>自主定义查询</w:t>
      </w:r>
    </w:p>
    <w:p>
      <w:pPr>
        <w:pStyle w:val="5"/>
        <w:ind w:left="0" w:right="294" w:firstLine="730" w:firstLineChars="250"/>
        <w:jc w:val="both"/>
        <w:rPr>
          <w:rFonts w:hint="eastAsia" w:ascii="仿宋" w:hAnsi="仿宋" w:eastAsia="仿宋" w:cs="仿宋"/>
          <w:spacing w:val="-4"/>
          <w:sz w:val="30"/>
          <w:szCs w:val="30"/>
          <w:lang w:eastAsia="zh-CN"/>
        </w:rPr>
      </w:pPr>
      <w:r>
        <w:rPr>
          <w:rFonts w:hint="eastAsia" w:ascii="仿宋" w:hAnsi="仿宋" w:eastAsia="仿宋" w:cs="仿宋"/>
          <w:spacing w:val="-4"/>
          <w:sz w:val="30"/>
          <w:szCs w:val="30"/>
          <w:lang w:eastAsia="zh-CN"/>
        </w:rPr>
        <w:t>在自主定义查询页面先选择要查询的内容，如区县，企业名称，首次高企认证编号。选好查询的内容后点击这一行后面的查询按钮。如需查询某种登记注册类型的企业或某行业的企业，在顶上的下拉框中选择需要的条件后点击右边的查询后在点击导出。</w:t>
      </w:r>
    </w:p>
    <w:p>
      <w:pPr>
        <w:pStyle w:val="5"/>
        <w:tabs>
          <w:tab w:val="left" w:pos="537"/>
        </w:tabs>
        <w:ind w:firstLine="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0" distR="0">
            <wp:extent cx="5543550" cy="20358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543550" cy="2035810"/>
                    </a:xfrm>
                    <a:prstGeom prst="rect">
                      <a:avLst/>
                    </a:prstGeom>
                  </pic:spPr>
                </pic:pic>
              </a:graphicData>
            </a:graphic>
          </wp:inline>
        </w:drawing>
      </w:r>
    </w:p>
    <w:p>
      <w:pPr>
        <w:pStyle w:val="12"/>
        <w:spacing w:beforeLines="0" w:afterLines="0"/>
        <w:rPr>
          <w:rFonts w:hint="eastAsia" w:ascii="仿宋" w:hAnsi="仿宋" w:eastAsia="仿宋" w:cs="仿宋"/>
          <w:color w:val="auto"/>
          <w:sz w:val="30"/>
          <w:szCs w:val="30"/>
        </w:rPr>
      </w:pPr>
      <w:r>
        <w:rPr>
          <w:rFonts w:hint="eastAsia" w:ascii="仿宋" w:hAnsi="仿宋" w:eastAsia="仿宋" w:cs="仿宋"/>
          <w:color w:val="auto"/>
          <w:sz w:val="30"/>
          <w:szCs w:val="30"/>
        </w:rPr>
        <w:t>政策培训</w:t>
      </w:r>
    </w:p>
    <w:p>
      <w:pPr>
        <w:pStyle w:val="5"/>
        <w:ind w:leftChars="57" w:right="294" w:firstLine="584" w:firstLineChars="200"/>
        <w:jc w:val="both"/>
        <w:rPr>
          <w:rFonts w:hint="eastAsia" w:ascii="仿宋" w:hAnsi="仿宋" w:eastAsia="仿宋" w:cs="仿宋"/>
          <w:spacing w:val="-4"/>
          <w:sz w:val="30"/>
          <w:szCs w:val="30"/>
          <w:lang w:eastAsia="zh-CN"/>
        </w:rPr>
      </w:pPr>
      <w:r>
        <w:rPr>
          <w:rFonts w:hint="eastAsia" w:ascii="仿宋" w:hAnsi="仿宋" w:eastAsia="仿宋" w:cs="仿宋"/>
          <w:spacing w:val="-4"/>
          <w:sz w:val="30"/>
          <w:szCs w:val="30"/>
          <w:lang w:eastAsia="zh-CN"/>
        </w:rPr>
        <w:t>政策培训栏目下面分为培训课件和扶持政策两个子栏目，点击相应的子栏目可下载查看市科委用户发布上传的文件。</w:t>
      </w:r>
    </w:p>
    <w:p>
      <w:pPr>
        <w:pStyle w:val="5"/>
        <w:tabs>
          <w:tab w:val="left" w:pos="537"/>
        </w:tabs>
        <w:ind w:firstLine="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0" distR="0">
            <wp:extent cx="5543550" cy="2214245"/>
            <wp:effectExtent l="0" t="0" r="0"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
                    <a:stretch>
                      <a:fillRect/>
                    </a:stretch>
                  </pic:blipFill>
                  <pic:spPr>
                    <a:xfrm>
                      <a:off x="0" y="0"/>
                      <a:ext cx="5543550" cy="2214245"/>
                    </a:xfrm>
                    <a:prstGeom prst="rect">
                      <a:avLst/>
                    </a:prstGeom>
                  </pic:spPr>
                </pic:pic>
              </a:graphicData>
            </a:graphic>
          </wp:inline>
        </w:drawing>
      </w:r>
    </w:p>
    <w:p>
      <w:pPr>
        <w:pStyle w:val="12"/>
        <w:spacing w:beforeLines="0" w:afterLines="0"/>
        <w:rPr>
          <w:rFonts w:hint="eastAsia" w:ascii="仿宋" w:hAnsi="仿宋" w:eastAsia="仿宋" w:cs="仿宋"/>
          <w:b/>
          <w:color w:val="auto"/>
          <w:sz w:val="30"/>
          <w:szCs w:val="30"/>
        </w:rPr>
      </w:pPr>
      <w:r>
        <w:rPr>
          <w:rFonts w:hint="eastAsia" w:ascii="仿宋" w:hAnsi="仿宋" w:eastAsia="仿宋" w:cs="仿宋"/>
          <w:b/>
          <w:color w:val="auto"/>
          <w:sz w:val="30"/>
          <w:szCs w:val="30"/>
        </w:rPr>
        <w:t>退出登录</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点击左侧导航栏“退出登录”菜单，退出当前账号，返回登录页面。</w:t>
      </w:r>
    </w:p>
    <w:p>
      <w:pPr>
        <w:ind w:firstLine="600" w:firstLineChars="200"/>
        <w:rPr>
          <w:rFonts w:hint="eastAsia" w:ascii="仿宋" w:hAnsi="仿宋" w:eastAsia="仿宋" w:cs="仿宋"/>
          <w:sz w:val="30"/>
          <w:szCs w:val="30"/>
        </w:rPr>
      </w:pPr>
    </w:p>
    <w:p>
      <w:pPr>
        <w:ind w:firstLine="600" w:firstLineChars="200"/>
        <w:rPr>
          <w:rFonts w:hint="eastAsia" w:ascii="仿宋" w:hAnsi="仿宋" w:eastAsia="仿宋" w:cs="仿宋"/>
          <w:sz w:val="30"/>
          <w:szCs w:val="30"/>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附件3：</w:t>
      </w:r>
    </w:p>
    <w:p>
      <w:pPr>
        <w:keepNext/>
        <w:spacing w:before="489" w:after="163" w:line="360" w:lineRule="auto"/>
        <w:jc w:val="center"/>
        <w:rPr>
          <w:rFonts w:hint="eastAsia" w:ascii="方正小标宋_GBK" w:eastAsia="方正小标宋_GBK" w:cs="方正小标宋简体" w:hAnsiTheme="majorEastAsia"/>
          <w:sz w:val="44"/>
          <w:szCs w:val="44"/>
        </w:rPr>
      </w:pPr>
      <w:r>
        <w:rPr>
          <w:rFonts w:hint="eastAsia" w:ascii="方正小标宋_GBK" w:eastAsia="方正小标宋_GBK" w:cs="方正小标宋简体" w:hAnsiTheme="majorEastAsia"/>
          <w:sz w:val="44"/>
          <w:szCs w:val="44"/>
        </w:rPr>
        <w:t>重庆市科技型企业管理系统</w:t>
      </w:r>
    </w:p>
    <w:p>
      <w:pPr>
        <w:keepNext/>
        <w:spacing w:before="489" w:after="163" w:line="360" w:lineRule="auto"/>
        <w:jc w:val="center"/>
        <w:rPr>
          <w:rFonts w:cs="Arial" w:asciiTheme="majorEastAsia" w:hAnsiTheme="majorEastAsia" w:eastAsiaTheme="majorEastAsia"/>
          <w:sz w:val="28"/>
        </w:rPr>
      </w:pPr>
      <w:r>
        <w:rPr>
          <w:rFonts w:hint="eastAsia" w:cs="方正小标宋简体" w:asciiTheme="majorEastAsia" w:hAnsiTheme="majorEastAsia" w:eastAsiaTheme="majorEastAsia"/>
          <w:sz w:val="36"/>
          <w:szCs w:val="36"/>
        </w:rPr>
        <w:t>企业用户手册</w:t>
      </w:r>
    </w:p>
    <w:p>
      <w:pPr>
        <w:keepNext/>
        <w:numPr>
          <w:ilvl w:val="0"/>
          <w:numId w:val="5"/>
        </w:numPr>
        <w:autoSpaceDE w:val="0"/>
        <w:autoSpaceDN w:val="0"/>
        <w:adjustRightInd w:val="0"/>
        <w:spacing w:before="468" w:after="156" w:line="360" w:lineRule="auto"/>
        <w:ind w:left="560" w:hanging="560"/>
        <w:rPr>
          <w:rFonts w:hint="eastAsia" w:ascii="仿宋" w:hAnsi="仿宋" w:eastAsia="仿宋" w:cs="仿宋"/>
          <w:color w:val="365F91"/>
          <w:kern w:val="0"/>
          <w:sz w:val="30"/>
          <w:szCs w:val="30"/>
        </w:rPr>
      </w:pPr>
      <w:r>
        <w:rPr>
          <w:rFonts w:hint="eastAsia" w:ascii="仿宋" w:hAnsi="仿宋" w:eastAsia="仿宋" w:cs="仿宋"/>
          <w:color w:val="365F91"/>
          <w:kern w:val="0"/>
          <w:sz w:val="30"/>
          <w:szCs w:val="30"/>
          <w:lang w:val="zh-CN"/>
        </w:rPr>
        <w:t>A.用户登录</w:t>
      </w:r>
    </w:p>
    <w:p>
      <w:pPr>
        <w:numPr>
          <w:ilvl w:val="0"/>
          <w:numId w:val="5"/>
        </w:numPr>
        <w:autoSpaceDE w:val="0"/>
        <w:autoSpaceDN w:val="0"/>
        <w:adjustRightInd w:val="0"/>
        <w:spacing w:before="100" w:after="156"/>
        <w:ind w:left="1039" w:hanging="619"/>
        <w:rPr>
          <w:rFonts w:hint="eastAsia" w:ascii="仿宋" w:hAnsi="仿宋" w:eastAsia="仿宋" w:cs="仿宋"/>
          <w:kern w:val="0"/>
          <w:sz w:val="30"/>
          <w:szCs w:val="30"/>
        </w:rPr>
      </w:pPr>
      <w:r>
        <w:rPr>
          <w:rFonts w:hint="eastAsia" w:ascii="仿宋" w:hAnsi="仿宋" w:eastAsia="仿宋" w:cs="仿宋"/>
          <w:kern w:val="0"/>
          <w:sz w:val="30"/>
          <w:szCs w:val="30"/>
          <w:lang w:val="zh-CN"/>
        </w:rPr>
        <w:t>途径一: 通过重庆科委官网登录</w:t>
      </w:r>
      <w:r>
        <w:rPr>
          <w:rFonts w:hint="eastAsia" w:ascii="仿宋" w:hAnsi="仿宋" w:eastAsia="仿宋" w:cs="仿宋"/>
          <w:kern w:val="0"/>
          <w:sz w:val="30"/>
          <w:szCs w:val="30"/>
        </w:rPr>
        <w:t>，</w:t>
      </w:r>
      <w:r>
        <w:rPr>
          <w:rFonts w:hint="eastAsia" w:ascii="仿宋" w:hAnsi="仿宋" w:eastAsia="仿宋" w:cs="仿宋"/>
          <w:kern w:val="0"/>
          <w:sz w:val="30"/>
          <w:szCs w:val="30"/>
          <w:lang w:val="zh-CN"/>
        </w:rPr>
        <w:t>网址</w:t>
      </w:r>
      <w:r>
        <w:rPr>
          <w:rFonts w:hint="eastAsia" w:ascii="仿宋" w:hAnsi="仿宋" w:eastAsia="仿宋" w:cs="仿宋"/>
          <w:kern w:val="0"/>
          <w:sz w:val="30"/>
          <w:szCs w:val="30"/>
        </w:rPr>
        <w:t>：</w:t>
      </w:r>
      <w:r>
        <w:rPr>
          <w:rFonts w:hint="eastAsia" w:ascii="仿宋" w:hAnsi="仿宋" w:eastAsia="仿宋" w:cs="仿宋"/>
          <w:color w:val="0000FF"/>
          <w:kern w:val="0"/>
          <w:sz w:val="30"/>
          <w:szCs w:val="30"/>
          <w:u w:val="single"/>
        </w:rPr>
        <w:t>http://www.cstc.gov.cn/</w:t>
      </w:r>
      <w:r>
        <w:rPr>
          <w:rFonts w:hint="eastAsia" w:ascii="仿宋" w:hAnsi="仿宋" w:eastAsia="仿宋" w:cs="仿宋"/>
          <w:kern w:val="0"/>
          <w:sz w:val="30"/>
          <w:szCs w:val="30"/>
        </w:rPr>
        <w:t>；</w:t>
      </w:r>
    </w:p>
    <w:p>
      <w:pPr>
        <w:numPr>
          <w:ilvl w:val="0"/>
          <w:numId w:val="5"/>
        </w:numPr>
        <w:autoSpaceDE w:val="0"/>
        <w:autoSpaceDN w:val="0"/>
        <w:adjustRightInd w:val="0"/>
        <w:spacing w:before="100" w:after="156"/>
        <w:ind w:left="1039" w:hanging="619"/>
        <w:rPr>
          <w:rFonts w:hint="eastAsia" w:ascii="仿宋" w:hAnsi="仿宋" w:eastAsia="仿宋" w:cs="仿宋"/>
          <w:sz w:val="30"/>
          <w:szCs w:val="30"/>
        </w:rPr>
      </w:pPr>
      <w:r>
        <w:rPr>
          <w:rFonts w:hint="eastAsia" w:ascii="仿宋" w:hAnsi="仿宋" w:eastAsia="仿宋" w:cs="仿宋"/>
          <w:kern w:val="0"/>
          <w:sz w:val="30"/>
          <w:szCs w:val="30"/>
          <w:lang w:val="zh-CN"/>
        </w:rPr>
        <w:t>单击“科技型企业管理系统”进入登录页面：输入用户名和密码，点击登录；</w:t>
      </w:r>
    </w:p>
    <w:p>
      <w:pPr>
        <w:autoSpaceDE w:val="0"/>
        <w:autoSpaceDN w:val="0"/>
        <w:adjustRightInd w:val="0"/>
        <w:spacing w:before="100" w:after="156"/>
        <w:ind w:left="420"/>
        <w:rPr>
          <w:rFonts w:hint="eastAsia" w:ascii="仿宋" w:hAnsi="仿宋" w:eastAsia="仿宋" w:cs="仿宋"/>
          <w:kern w:val="0"/>
          <w:sz w:val="30"/>
          <w:szCs w:val="30"/>
        </w:rPr>
      </w:pPr>
      <w:r>
        <w:rPr>
          <w:rFonts w:hint="eastAsia" w:ascii="仿宋" w:hAnsi="仿宋" w:eastAsia="仿宋" w:cs="仿宋"/>
          <w:kern w:val="0"/>
          <w:sz w:val="30"/>
          <w:szCs w:val="30"/>
        </w:rPr>
        <w:drawing>
          <wp:inline distT="0" distB="0" distL="0" distR="0">
            <wp:extent cx="4865370" cy="2105025"/>
            <wp:effectExtent l="0" t="0" r="11430" b="9525"/>
            <wp:docPr id="7" name="图片 7" descr="C:\Users\wertop\Documents\Tencent Files\381874238\FileRecv\MobileFile\Image\N}$XO{FX%EC[((PCMW`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ertop\Documents\Tencent Files\381874238\FileRecv\MobileFile\Image\N}$XO{FX%EC[((PCMW`O$}H.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78535" cy="2110574"/>
                    </a:xfrm>
                    <a:prstGeom prst="rect">
                      <a:avLst/>
                    </a:prstGeom>
                    <a:noFill/>
                    <a:ln>
                      <a:noFill/>
                    </a:ln>
                  </pic:spPr>
                </pic:pic>
              </a:graphicData>
            </a:graphic>
          </wp:inline>
        </w:drawing>
      </w:r>
    </w:p>
    <w:p>
      <w:pPr>
        <w:numPr>
          <w:ilvl w:val="0"/>
          <w:numId w:val="5"/>
        </w:numPr>
        <w:autoSpaceDE w:val="0"/>
        <w:autoSpaceDN w:val="0"/>
        <w:adjustRightInd w:val="0"/>
        <w:spacing w:before="100" w:after="156"/>
        <w:ind w:left="1039" w:hanging="619"/>
        <w:rPr>
          <w:rFonts w:hint="eastAsia" w:ascii="仿宋" w:hAnsi="仿宋" w:eastAsia="仿宋" w:cs="仿宋"/>
          <w:kern w:val="0"/>
          <w:sz w:val="30"/>
          <w:szCs w:val="30"/>
        </w:rPr>
      </w:pPr>
      <w:r>
        <w:rPr>
          <w:rFonts w:hint="eastAsia" w:ascii="仿宋" w:hAnsi="仿宋" w:eastAsia="仿宋" w:cs="仿宋"/>
          <w:kern w:val="0"/>
          <w:sz w:val="30"/>
          <w:szCs w:val="30"/>
          <w:lang w:val="zh-CN"/>
        </w:rPr>
        <w:t>途径二</w:t>
      </w:r>
      <w:r>
        <w:rPr>
          <w:rFonts w:hint="eastAsia" w:ascii="仿宋" w:hAnsi="仿宋" w:eastAsia="仿宋" w:cs="仿宋"/>
          <w:kern w:val="0"/>
          <w:sz w:val="30"/>
          <w:szCs w:val="30"/>
        </w:rPr>
        <w:t>：</w:t>
      </w:r>
      <w:r>
        <w:rPr>
          <w:rFonts w:hint="eastAsia" w:ascii="仿宋" w:hAnsi="仿宋" w:eastAsia="仿宋" w:cs="仿宋"/>
          <w:kern w:val="0"/>
          <w:sz w:val="30"/>
          <w:szCs w:val="30"/>
          <w:lang w:val="zh-CN"/>
        </w:rPr>
        <w:t>通过重庆科技资源共享平台登录</w:t>
      </w:r>
      <w:r>
        <w:rPr>
          <w:rFonts w:hint="eastAsia" w:ascii="仿宋" w:hAnsi="仿宋" w:eastAsia="仿宋" w:cs="仿宋"/>
          <w:kern w:val="0"/>
          <w:sz w:val="30"/>
          <w:szCs w:val="30"/>
        </w:rPr>
        <w:t>，</w:t>
      </w:r>
      <w:r>
        <w:rPr>
          <w:rFonts w:hint="eastAsia" w:ascii="仿宋" w:hAnsi="仿宋" w:eastAsia="仿宋" w:cs="仿宋"/>
          <w:kern w:val="0"/>
          <w:sz w:val="30"/>
          <w:szCs w:val="30"/>
          <w:lang w:val="zh-CN"/>
        </w:rPr>
        <w:t>网址</w:t>
      </w:r>
      <w:r>
        <w:rPr>
          <w:rFonts w:hint="eastAsia" w:ascii="仿宋" w:hAnsi="仿宋" w:eastAsia="仿宋" w:cs="仿宋"/>
          <w:kern w:val="0"/>
          <w:sz w:val="30"/>
          <w:szCs w:val="30"/>
        </w:rPr>
        <w:t>：</w:t>
      </w:r>
      <w:r>
        <w:rPr>
          <w:rFonts w:hint="eastAsia" w:ascii="仿宋" w:hAnsi="仿宋" w:eastAsia="仿宋" w:cs="仿宋"/>
          <w:color w:val="0000FF"/>
          <w:kern w:val="0"/>
          <w:sz w:val="30"/>
          <w:szCs w:val="30"/>
          <w:u w:val="single"/>
        </w:rPr>
        <w:t>http://www.csti.cn /</w:t>
      </w:r>
      <w:r>
        <w:rPr>
          <w:rFonts w:hint="eastAsia" w:ascii="仿宋" w:hAnsi="仿宋" w:eastAsia="仿宋" w:cs="仿宋"/>
          <w:kern w:val="0"/>
          <w:sz w:val="30"/>
          <w:szCs w:val="30"/>
        </w:rPr>
        <w:t>；</w:t>
      </w:r>
    </w:p>
    <w:p>
      <w:pPr>
        <w:numPr>
          <w:ilvl w:val="0"/>
          <w:numId w:val="5"/>
        </w:numPr>
        <w:autoSpaceDE w:val="0"/>
        <w:autoSpaceDN w:val="0"/>
        <w:adjustRightInd w:val="0"/>
        <w:spacing w:before="100" w:after="156"/>
        <w:ind w:left="1039" w:hanging="619"/>
        <w:rPr>
          <w:rFonts w:hint="eastAsia" w:ascii="仿宋" w:hAnsi="仿宋" w:eastAsia="仿宋" w:cs="仿宋"/>
          <w:sz w:val="30"/>
          <w:szCs w:val="30"/>
        </w:rPr>
      </w:pPr>
      <w:r>
        <w:rPr>
          <w:rFonts w:hint="eastAsia" w:ascii="仿宋" w:hAnsi="仿宋" w:eastAsia="仿宋" w:cs="仿宋"/>
          <w:kern w:val="0"/>
          <w:sz w:val="30"/>
          <w:szCs w:val="30"/>
          <w:lang w:val="zh-CN"/>
        </w:rPr>
        <w:t>单击“科技型企业管理系统”进入登录页面：输入用户名和密码，点击登录；</w:t>
      </w:r>
    </w:p>
    <w:p>
      <w:pPr>
        <w:autoSpaceDE w:val="0"/>
        <w:autoSpaceDN w:val="0"/>
        <w:adjustRightInd w:val="0"/>
        <w:spacing w:before="100" w:after="156"/>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276850" cy="25241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522910"/>
                    </a:xfrm>
                    <a:prstGeom prst="rect">
                      <a:avLst/>
                    </a:prstGeom>
                  </pic:spPr>
                </pic:pic>
              </a:graphicData>
            </a:graphic>
          </wp:inline>
        </w:drawing>
      </w:r>
    </w:p>
    <w:p>
      <w:pPr>
        <w:numPr>
          <w:ilvl w:val="0"/>
          <w:numId w:val="4"/>
        </w:numPr>
        <w:spacing w:before="100" w:after="163"/>
        <w:ind w:left="1039" w:hanging="619"/>
        <w:rPr>
          <w:rFonts w:hint="eastAsia" w:ascii="仿宋" w:hAnsi="仿宋" w:eastAsia="仿宋" w:cs="仿宋"/>
          <w:sz w:val="30"/>
          <w:szCs w:val="30"/>
        </w:rPr>
      </w:pPr>
      <w:r>
        <w:rPr>
          <w:rFonts w:hint="eastAsia" w:ascii="仿宋" w:hAnsi="仿宋" w:eastAsia="仿宋" w:cs="仿宋"/>
          <w:sz w:val="30"/>
          <w:szCs w:val="30"/>
        </w:rPr>
        <w:t>输入已注册的用户名和密码，点击登录，即可进入本系统。</w:t>
      </w:r>
    </w:p>
    <w:p>
      <w:pPr>
        <w:numPr>
          <w:ilvl w:val="0"/>
          <w:numId w:val="4"/>
        </w:numPr>
        <w:spacing w:before="100" w:after="163"/>
        <w:ind w:left="1039" w:hanging="619"/>
        <w:rPr>
          <w:rFonts w:hint="eastAsia" w:ascii="仿宋" w:hAnsi="仿宋" w:eastAsia="仿宋" w:cs="仿宋"/>
          <w:b/>
          <w:color w:val="FF0000"/>
          <w:sz w:val="30"/>
          <w:szCs w:val="30"/>
        </w:rPr>
      </w:pPr>
      <w:r>
        <w:rPr>
          <w:rFonts w:hint="eastAsia" w:ascii="仿宋" w:hAnsi="仿宋" w:eastAsia="仿宋" w:cs="仿宋"/>
          <w:b/>
          <w:color w:val="FF0000"/>
          <w:sz w:val="30"/>
          <w:szCs w:val="30"/>
        </w:rPr>
        <w:t>360浏览器用户，登录系统时如下图所示选择“极速模式”。</w:t>
      </w:r>
    </w:p>
    <w:p>
      <w:pPr>
        <w:spacing w:before="100" w:after="163"/>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274310" cy="26987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698811"/>
                    </a:xfrm>
                    <a:prstGeom prst="rect">
                      <a:avLst/>
                    </a:prstGeom>
                  </pic:spPr>
                </pic:pic>
              </a:graphicData>
            </a:graphic>
          </wp:inline>
        </w:drawing>
      </w:r>
    </w:p>
    <w:p>
      <w:pPr>
        <w:widowControl/>
        <w:jc w:val="center"/>
        <w:rPr>
          <w:rFonts w:hint="eastAsia" w:ascii="仿宋" w:hAnsi="仿宋" w:eastAsia="仿宋" w:cs="仿宋"/>
          <w:sz w:val="30"/>
          <w:szCs w:val="30"/>
        </w:rPr>
      </w:pPr>
      <w:r>
        <w:rPr>
          <w:rFonts w:hint="eastAsia" w:ascii="仿宋" w:hAnsi="仿宋" w:eastAsia="仿宋" w:cs="仿宋"/>
          <w:sz w:val="30"/>
          <w:szCs w:val="30"/>
        </w:rPr>
        <w:t>如未注册，可点击“立即申请”，进入注册页面</w:t>
      </w:r>
      <w:r>
        <w:rPr>
          <w:rFonts w:hint="eastAsia" w:ascii="仿宋" w:hAnsi="仿宋" w:eastAsia="仿宋" w:cs="仿宋"/>
          <w:sz w:val="30"/>
          <w:szCs w:val="30"/>
        </w:rPr>
        <w:object>
          <v:shape id="_x0000_i1025" o:spt="75" type="#_x0000_t75" style="height:95.25pt;width:209.25pt;" o:ole="t" filled="f" o:preferrelative="t" stroked="f" coordsize="21600,21600">
            <v:path/>
            <v:fill on="f" focussize="0,0"/>
            <v:stroke on="f" joinstyle="miter"/>
            <v:imagedata r:id="rId12" o:title=""/>
            <o:lock v:ext="edit" aspectratio="t"/>
            <w10:wrap type="none"/>
            <w10:anchorlock/>
          </v:shape>
          <o:OLEObject Type="Embed" ProgID="StaticMetafile" ShapeID="_x0000_i1025" DrawAspect="Content" ObjectID="_1468075725" r:id="rId11">
            <o:LockedField>false</o:LockedField>
          </o:OLEObject>
        </w:object>
      </w:r>
    </w:p>
    <w:p>
      <w:pPr>
        <w:keepNext/>
        <w:numPr>
          <w:ilvl w:val="0"/>
          <w:numId w:val="6"/>
        </w:numPr>
        <w:spacing w:before="489" w:after="163" w:line="360" w:lineRule="auto"/>
        <w:ind w:left="560" w:hanging="560"/>
        <w:rPr>
          <w:rFonts w:hint="eastAsia" w:ascii="仿宋" w:hAnsi="仿宋" w:eastAsia="仿宋" w:cs="仿宋"/>
          <w:color w:val="365F91"/>
          <w:sz w:val="30"/>
          <w:szCs w:val="30"/>
        </w:rPr>
      </w:pPr>
      <w:r>
        <w:rPr>
          <w:rFonts w:hint="eastAsia" w:ascii="仿宋" w:hAnsi="仿宋" w:eastAsia="仿宋" w:cs="仿宋"/>
          <w:color w:val="365F91"/>
          <w:sz w:val="30"/>
          <w:szCs w:val="30"/>
        </w:rPr>
        <w:t>B.用户注册</w:t>
      </w:r>
    </w:p>
    <w:p>
      <w:pPr>
        <w:numPr>
          <w:ilvl w:val="0"/>
          <w:numId w:val="6"/>
        </w:numPr>
        <w:spacing w:before="100" w:after="163"/>
        <w:ind w:left="1039" w:hanging="619"/>
        <w:rPr>
          <w:rFonts w:hint="eastAsia" w:ascii="仿宋" w:hAnsi="仿宋" w:eastAsia="仿宋" w:cs="仿宋"/>
          <w:sz w:val="30"/>
          <w:szCs w:val="30"/>
        </w:rPr>
      </w:pPr>
      <w:r>
        <w:rPr>
          <w:rFonts w:hint="eastAsia" w:ascii="仿宋" w:hAnsi="仿宋" w:eastAsia="仿宋" w:cs="仿宋"/>
          <w:sz w:val="30"/>
          <w:szCs w:val="30"/>
        </w:rPr>
        <w:t>进入注册页面，选择“单位注册”栏目，填写注册信息。如下图：</w:t>
      </w:r>
    </w:p>
    <w:p>
      <w:pPr>
        <w:jc w:val="left"/>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267325" cy="20002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7411" cy="2004080"/>
                    </a:xfrm>
                    <a:prstGeom prst="rect">
                      <a:avLst/>
                    </a:prstGeom>
                  </pic:spPr>
                </pic:pic>
              </a:graphicData>
            </a:graphic>
          </wp:inline>
        </w:drawing>
      </w:r>
    </w:p>
    <w:p>
      <w:pPr>
        <w:spacing w:before="163" w:after="100"/>
        <w:ind w:firstLine="600" w:firstLineChars="200"/>
        <w:jc w:val="left"/>
        <w:rPr>
          <w:rFonts w:hint="eastAsia" w:ascii="仿宋" w:hAnsi="仿宋" w:eastAsia="仿宋" w:cs="仿宋"/>
          <w:sz w:val="30"/>
          <w:szCs w:val="30"/>
        </w:rPr>
      </w:pPr>
      <w:r>
        <w:rPr>
          <w:rFonts w:hint="eastAsia" w:ascii="仿宋" w:hAnsi="仿宋" w:eastAsia="仿宋" w:cs="仿宋"/>
          <w:sz w:val="30"/>
          <w:szCs w:val="30"/>
        </w:rPr>
        <w:t>激活方式选择“手机激活”。填写手机号，点击免费获取短信验证码，输入短信验证码。点击“注册”按钮，即可完成企业帐号注册。</w:t>
      </w:r>
    </w:p>
    <w:p>
      <w:pPr>
        <w:keepNext/>
        <w:numPr>
          <w:ilvl w:val="0"/>
          <w:numId w:val="7"/>
        </w:numPr>
        <w:spacing w:before="489" w:after="163" w:line="360" w:lineRule="auto"/>
        <w:ind w:left="560" w:hanging="560"/>
        <w:rPr>
          <w:rFonts w:hint="eastAsia" w:ascii="仿宋" w:hAnsi="仿宋" w:eastAsia="仿宋" w:cs="仿宋"/>
          <w:color w:val="365F91"/>
          <w:sz w:val="30"/>
          <w:szCs w:val="30"/>
        </w:rPr>
      </w:pPr>
      <w:r>
        <w:rPr>
          <w:rFonts w:hint="eastAsia" w:ascii="仿宋" w:hAnsi="仿宋" w:eastAsia="仿宋" w:cs="仿宋"/>
          <w:color w:val="365F91"/>
          <w:sz w:val="30"/>
          <w:szCs w:val="30"/>
        </w:rPr>
        <w:t>1.首页</w:t>
      </w:r>
    </w:p>
    <w:p>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143500" cy="2438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146508" cy="2439826"/>
                    </a:xfrm>
                    <a:prstGeom prst="rect">
                      <a:avLst/>
                    </a:prstGeom>
                  </pic:spPr>
                </pic:pic>
              </a:graphicData>
            </a:graphic>
          </wp:inline>
        </w:drawing>
      </w:r>
    </w:p>
    <w:p>
      <w:pPr>
        <w:keepNext/>
        <w:numPr>
          <w:ilvl w:val="0"/>
          <w:numId w:val="7"/>
        </w:numPr>
        <w:ind w:left="561" w:hanging="561"/>
        <w:rPr>
          <w:rFonts w:hint="eastAsia" w:ascii="仿宋" w:hAnsi="仿宋" w:eastAsia="仿宋" w:cs="仿宋"/>
          <w:color w:val="365F91"/>
          <w:sz w:val="30"/>
          <w:szCs w:val="30"/>
        </w:rPr>
      </w:pPr>
      <w:r>
        <w:rPr>
          <w:rFonts w:hint="eastAsia" w:ascii="仿宋" w:hAnsi="仿宋" w:eastAsia="仿宋" w:cs="仿宋"/>
          <w:color w:val="365F91"/>
          <w:sz w:val="30"/>
          <w:szCs w:val="30"/>
        </w:rPr>
        <w:t>2.基本信息</w:t>
      </w:r>
    </w:p>
    <w:p>
      <w:pPr>
        <w:spacing w:line="360" w:lineRule="auto"/>
        <w:ind w:firstLine="420"/>
        <w:jc w:val="left"/>
        <w:rPr>
          <w:rFonts w:hint="eastAsia" w:ascii="仿宋" w:hAnsi="仿宋" w:eastAsia="仿宋" w:cs="仿宋"/>
          <w:sz w:val="30"/>
          <w:szCs w:val="30"/>
        </w:rPr>
      </w:pPr>
      <w:r>
        <w:rPr>
          <w:rFonts w:hint="eastAsia" w:ascii="仿宋" w:hAnsi="仿宋" w:eastAsia="仿宋" w:cs="仿宋"/>
          <w:sz w:val="30"/>
          <w:szCs w:val="30"/>
        </w:rPr>
        <w:t>进入基本信息栏目，可填写企业基本信息，并提交申请。</w:t>
      </w:r>
    </w:p>
    <w:p>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114290" cy="2162175"/>
            <wp:effectExtent l="0" t="0" r="1016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114724" cy="2162175"/>
                    </a:xfrm>
                    <a:prstGeom prst="rect">
                      <a:avLst/>
                    </a:prstGeom>
                  </pic:spPr>
                </pic:pic>
              </a:graphicData>
            </a:graphic>
          </wp:inline>
        </w:drawing>
      </w:r>
    </w:p>
    <w:p>
      <w:pPr>
        <w:widowControl/>
        <w:jc w:val="left"/>
        <w:rPr>
          <w:rFonts w:hint="eastAsia" w:ascii="仿宋" w:hAnsi="仿宋" w:eastAsia="仿宋" w:cs="仿宋"/>
          <w:sz w:val="30"/>
          <w:szCs w:val="30"/>
        </w:rPr>
      </w:pPr>
    </w:p>
    <w:p>
      <w:pPr>
        <w:widowControl/>
        <w:jc w:val="left"/>
        <w:rPr>
          <w:rFonts w:hint="eastAsia" w:ascii="仿宋" w:hAnsi="仿宋" w:eastAsia="仿宋" w:cs="仿宋"/>
          <w:sz w:val="30"/>
          <w:szCs w:val="30"/>
        </w:rPr>
      </w:pPr>
      <w:r>
        <w:rPr>
          <w:rFonts w:hint="eastAsia" w:ascii="仿宋" w:hAnsi="仿宋" w:eastAsia="仿宋" w:cs="仿宋"/>
          <w:sz w:val="30"/>
          <w:szCs w:val="30"/>
        </w:rPr>
        <w:t>如有修改信息需要提交，点击变更申请重新提交信息：</w:t>
      </w:r>
    </w:p>
    <w:p>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188585" cy="2105025"/>
            <wp:effectExtent l="0" t="0" r="1206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198794" cy="2109145"/>
                    </a:xfrm>
                    <a:prstGeom prst="rect">
                      <a:avLst/>
                    </a:prstGeom>
                  </pic:spPr>
                </pic:pic>
              </a:graphicData>
            </a:graphic>
          </wp:inline>
        </w:drawing>
      </w:r>
    </w:p>
    <w:p>
      <w:pPr>
        <w:keepNext/>
        <w:numPr>
          <w:ilvl w:val="0"/>
          <w:numId w:val="7"/>
        </w:numPr>
        <w:ind w:left="560" w:hanging="560"/>
        <w:rPr>
          <w:rFonts w:hint="eastAsia" w:ascii="仿宋" w:hAnsi="仿宋" w:eastAsia="仿宋" w:cs="仿宋"/>
          <w:color w:val="365F91"/>
          <w:sz w:val="30"/>
          <w:szCs w:val="30"/>
        </w:rPr>
      </w:pPr>
      <w:r>
        <w:rPr>
          <w:rFonts w:hint="eastAsia" w:ascii="仿宋" w:hAnsi="仿宋" w:eastAsia="仿宋" w:cs="仿宋"/>
          <w:color w:val="365F91"/>
          <w:sz w:val="30"/>
          <w:szCs w:val="30"/>
        </w:rPr>
        <w:t>3.科技信息年报</w:t>
      </w:r>
    </w:p>
    <w:p>
      <w:pPr>
        <w:keepNext/>
        <w:numPr>
          <w:ilvl w:val="0"/>
          <w:numId w:val="8"/>
        </w:numPr>
        <w:ind w:left="708" w:hanging="708"/>
        <w:rPr>
          <w:rFonts w:hint="eastAsia" w:ascii="仿宋" w:hAnsi="仿宋" w:eastAsia="仿宋" w:cs="仿宋"/>
          <w:bCs/>
          <w:color w:val="365F91"/>
          <w:sz w:val="30"/>
          <w:szCs w:val="30"/>
        </w:rPr>
      </w:pPr>
      <w:r>
        <w:rPr>
          <w:rFonts w:hint="eastAsia" w:ascii="仿宋" w:hAnsi="仿宋" w:eastAsia="仿宋" w:cs="仿宋"/>
          <w:bCs/>
          <w:color w:val="365F91"/>
          <w:sz w:val="30"/>
          <w:szCs w:val="30"/>
        </w:rPr>
        <w:t>3.1经营概况</w:t>
      </w:r>
    </w:p>
    <w:p>
      <w:pPr>
        <w:ind w:firstLine="420"/>
        <w:jc w:val="left"/>
        <w:rPr>
          <w:rFonts w:hint="eastAsia" w:ascii="仿宋" w:hAnsi="仿宋" w:eastAsia="仿宋" w:cs="仿宋"/>
          <w:sz w:val="30"/>
          <w:szCs w:val="30"/>
        </w:rPr>
      </w:pPr>
      <w:r>
        <w:rPr>
          <w:rFonts w:hint="eastAsia" w:ascii="仿宋" w:hAnsi="仿宋" w:eastAsia="仿宋" w:cs="仿宋"/>
          <w:sz w:val="30"/>
          <w:szCs w:val="30"/>
        </w:rPr>
        <w:t>填写上一年度的企业经营状况，点击【保存】按钮进行信息保存，点击【下一步】按钮可进入人员状况栏目。</w:t>
      </w:r>
    </w:p>
    <w:p>
      <w:pPr>
        <w:keepNext/>
        <w:numPr>
          <w:ilvl w:val="0"/>
          <w:numId w:val="8"/>
        </w:numPr>
        <w:ind w:left="708" w:hanging="708"/>
        <w:rPr>
          <w:rFonts w:hint="eastAsia" w:ascii="仿宋" w:hAnsi="仿宋" w:eastAsia="仿宋" w:cs="仿宋"/>
          <w:bCs/>
          <w:color w:val="365F91"/>
          <w:sz w:val="30"/>
          <w:szCs w:val="30"/>
        </w:rPr>
      </w:pPr>
      <w:r>
        <w:rPr>
          <w:rFonts w:hint="eastAsia" w:ascii="仿宋" w:hAnsi="仿宋" w:eastAsia="仿宋" w:cs="仿宋"/>
          <w:bCs/>
          <w:color w:val="365F91"/>
          <w:sz w:val="30"/>
          <w:szCs w:val="30"/>
        </w:rPr>
        <w:t>3.2人员状况</w:t>
      </w:r>
    </w:p>
    <w:p>
      <w:pPr>
        <w:ind w:firstLine="420"/>
        <w:jc w:val="left"/>
        <w:rPr>
          <w:rFonts w:hint="eastAsia" w:ascii="仿宋" w:hAnsi="仿宋" w:eastAsia="仿宋" w:cs="仿宋"/>
          <w:sz w:val="30"/>
          <w:szCs w:val="30"/>
        </w:rPr>
      </w:pPr>
      <w:r>
        <w:rPr>
          <w:rFonts w:hint="eastAsia" w:ascii="仿宋" w:hAnsi="仿宋" w:eastAsia="仿宋" w:cs="仿宋"/>
          <w:sz w:val="30"/>
          <w:szCs w:val="30"/>
        </w:rPr>
        <w:t>填写上一年度的人员状况，点击【保存】按钮进行信息保存，点击【下一步】按钮可进入科技成果栏目。</w:t>
      </w:r>
    </w:p>
    <w:p>
      <w:pPr>
        <w:keepNext/>
        <w:numPr>
          <w:ilvl w:val="0"/>
          <w:numId w:val="8"/>
        </w:numPr>
        <w:ind w:left="708" w:hanging="708"/>
        <w:rPr>
          <w:rFonts w:hint="eastAsia" w:ascii="仿宋" w:hAnsi="仿宋" w:eastAsia="仿宋" w:cs="仿宋"/>
          <w:bCs/>
          <w:color w:val="365F91"/>
          <w:sz w:val="30"/>
          <w:szCs w:val="30"/>
        </w:rPr>
      </w:pPr>
      <w:r>
        <w:rPr>
          <w:rFonts w:hint="eastAsia" w:ascii="仿宋" w:hAnsi="仿宋" w:eastAsia="仿宋" w:cs="仿宋"/>
          <w:bCs/>
          <w:color w:val="365F91"/>
          <w:sz w:val="30"/>
          <w:szCs w:val="30"/>
        </w:rPr>
        <w:t>3.3科技成果</w:t>
      </w:r>
    </w:p>
    <w:p>
      <w:pPr>
        <w:ind w:firstLine="420"/>
        <w:jc w:val="left"/>
        <w:rPr>
          <w:rFonts w:hint="eastAsia" w:ascii="仿宋" w:hAnsi="仿宋" w:eastAsia="仿宋" w:cs="仿宋"/>
          <w:sz w:val="30"/>
          <w:szCs w:val="30"/>
        </w:rPr>
      </w:pPr>
      <w:r>
        <w:rPr>
          <w:rFonts w:hint="eastAsia" w:ascii="仿宋" w:hAnsi="仿宋" w:eastAsia="仿宋" w:cs="仿宋"/>
          <w:sz w:val="30"/>
          <w:szCs w:val="30"/>
        </w:rPr>
        <w:t>可查看专利情况和高企认定编号（专利信息和高企认定编号自动获取，无需填写），添加成果信息，点击【下一步】按钮可进入申创业孵化栏目。</w:t>
      </w:r>
    </w:p>
    <w:p>
      <w:pPr>
        <w:keepNext/>
        <w:numPr>
          <w:ilvl w:val="0"/>
          <w:numId w:val="8"/>
        </w:numPr>
        <w:ind w:left="708" w:hanging="708"/>
        <w:rPr>
          <w:rFonts w:hint="eastAsia" w:ascii="仿宋" w:hAnsi="仿宋" w:eastAsia="仿宋" w:cs="仿宋"/>
          <w:bCs/>
          <w:color w:val="365F91"/>
          <w:sz w:val="30"/>
          <w:szCs w:val="30"/>
        </w:rPr>
      </w:pPr>
      <w:r>
        <w:rPr>
          <w:rFonts w:hint="eastAsia" w:ascii="仿宋" w:hAnsi="仿宋" w:eastAsia="仿宋" w:cs="仿宋"/>
          <w:bCs/>
          <w:color w:val="365F91"/>
          <w:sz w:val="30"/>
          <w:szCs w:val="30"/>
        </w:rPr>
        <w:t>3.4创业孵化</w:t>
      </w:r>
    </w:p>
    <w:p>
      <w:pPr>
        <w:ind w:firstLine="420"/>
        <w:jc w:val="left"/>
        <w:rPr>
          <w:rFonts w:hint="eastAsia" w:ascii="仿宋" w:hAnsi="仿宋" w:eastAsia="仿宋" w:cs="仿宋"/>
          <w:sz w:val="30"/>
          <w:szCs w:val="30"/>
        </w:rPr>
      </w:pPr>
      <w:r>
        <w:rPr>
          <w:rFonts w:hint="eastAsia" w:ascii="仿宋" w:hAnsi="仿宋" w:eastAsia="仿宋" w:cs="仿宋"/>
          <w:sz w:val="30"/>
          <w:szCs w:val="30"/>
        </w:rPr>
        <w:t>属于众创空间或孵化器、星创天地在孵企业的，请选择“是”并在下拉框选择入驻单位；不属于在孵企业的，系统默认选择“否”，直接点击【下一步】进入申报提交栏目。</w:t>
      </w:r>
    </w:p>
    <w:p>
      <w:pPr>
        <w:keepNext/>
        <w:numPr>
          <w:ilvl w:val="0"/>
          <w:numId w:val="8"/>
        </w:numPr>
        <w:ind w:left="708" w:hanging="708"/>
        <w:rPr>
          <w:rFonts w:hint="eastAsia" w:ascii="仿宋" w:hAnsi="仿宋" w:eastAsia="仿宋" w:cs="仿宋"/>
          <w:bCs/>
          <w:color w:val="365F91"/>
          <w:sz w:val="30"/>
          <w:szCs w:val="30"/>
        </w:rPr>
      </w:pPr>
      <w:r>
        <w:rPr>
          <w:rFonts w:hint="eastAsia" w:ascii="仿宋" w:hAnsi="仿宋" w:eastAsia="仿宋" w:cs="仿宋"/>
          <w:bCs/>
          <w:color w:val="365F91"/>
          <w:sz w:val="30"/>
          <w:szCs w:val="30"/>
        </w:rPr>
        <w:t>3.5申报提交</w:t>
      </w:r>
    </w:p>
    <w:p>
      <w:pPr>
        <w:ind w:firstLine="420"/>
        <w:jc w:val="left"/>
        <w:rPr>
          <w:rFonts w:hint="eastAsia" w:ascii="仿宋" w:hAnsi="仿宋" w:eastAsia="仿宋" w:cs="仿宋"/>
          <w:sz w:val="30"/>
          <w:szCs w:val="30"/>
        </w:rPr>
      </w:pPr>
      <w:r>
        <w:rPr>
          <w:rFonts w:hint="eastAsia" w:ascii="仿宋" w:hAnsi="仿宋" w:eastAsia="仿宋" w:cs="仿宋"/>
          <w:sz w:val="30"/>
          <w:szCs w:val="30"/>
        </w:rPr>
        <w:t>可对申报信息进行审阅，确认无误后点击【申报提交】；点击【导出word】可导出申报信息文件。</w:t>
      </w:r>
    </w:p>
    <w:p>
      <w:pPr>
        <w:keepNext/>
        <w:ind w:left="560"/>
        <w:rPr>
          <w:rFonts w:hint="eastAsia" w:ascii="仿宋" w:hAnsi="仿宋" w:eastAsia="仿宋" w:cs="仿宋"/>
          <w:color w:val="365F91"/>
          <w:sz w:val="30"/>
          <w:szCs w:val="30"/>
        </w:rPr>
      </w:pPr>
      <w:r>
        <w:rPr>
          <w:rFonts w:hint="eastAsia" w:ascii="仿宋" w:hAnsi="仿宋" w:eastAsia="仿宋" w:cs="仿宋"/>
          <w:color w:val="365F91"/>
          <w:sz w:val="30"/>
          <w:szCs w:val="30"/>
        </w:rPr>
        <w:t>4.项目申报</w:t>
      </w:r>
    </w:p>
    <w:p>
      <w:pPr>
        <w:pStyle w:val="14"/>
        <w:numPr>
          <w:ilvl w:val="0"/>
          <w:numId w:val="7"/>
        </w:numPr>
        <w:ind w:firstLineChars="0"/>
        <w:jc w:val="left"/>
        <w:rPr>
          <w:rFonts w:hint="eastAsia" w:ascii="仿宋" w:hAnsi="仿宋" w:eastAsia="仿宋" w:cs="仿宋"/>
          <w:sz w:val="30"/>
          <w:szCs w:val="30"/>
        </w:rPr>
      </w:pPr>
      <w:r>
        <w:rPr>
          <w:rFonts w:hint="eastAsia" w:ascii="仿宋" w:hAnsi="仿宋" w:eastAsia="仿宋" w:cs="仿宋"/>
          <w:sz w:val="30"/>
          <w:szCs w:val="30"/>
        </w:rPr>
        <w:t>首次申报高企的企业，科企信息通过复核后，可以自动生成“高企认定申报审批表”和“企业创新专项后补助申请表”。</w:t>
      </w:r>
    </w:p>
    <w:p>
      <w:pPr>
        <w:keepNext/>
        <w:numPr>
          <w:ilvl w:val="0"/>
          <w:numId w:val="7"/>
        </w:numPr>
        <w:ind w:left="560" w:hanging="560"/>
        <w:rPr>
          <w:rFonts w:hint="eastAsia" w:ascii="仿宋" w:hAnsi="仿宋" w:eastAsia="仿宋" w:cs="仿宋"/>
          <w:color w:val="365F91"/>
          <w:sz w:val="30"/>
          <w:szCs w:val="30"/>
        </w:rPr>
      </w:pPr>
      <w:r>
        <w:rPr>
          <w:rFonts w:hint="eastAsia" w:ascii="仿宋" w:hAnsi="仿宋" w:eastAsia="仿宋" w:cs="仿宋"/>
          <w:color w:val="365F91"/>
          <w:sz w:val="30"/>
          <w:szCs w:val="30"/>
        </w:rPr>
        <w:t>5.我的申报</w:t>
      </w:r>
    </w:p>
    <w:p>
      <w:pPr>
        <w:ind w:firstLine="420"/>
        <w:jc w:val="left"/>
        <w:rPr>
          <w:rFonts w:hint="eastAsia" w:ascii="仿宋" w:hAnsi="仿宋" w:eastAsia="仿宋" w:cs="仿宋"/>
          <w:sz w:val="30"/>
          <w:szCs w:val="30"/>
        </w:rPr>
      </w:pPr>
      <w:r>
        <w:rPr>
          <w:rFonts w:hint="eastAsia" w:ascii="仿宋" w:hAnsi="仿宋" w:eastAsia="仿宋" w:cs="仿宋"/>
          <w:sz w:val="30"/>
          <w:szCs w:val="30"/>
        </w:rPr>
        <w:t>查看企业的申报历史。</w:t>
      </w:r>
    </w:p>
    <w:p>
      <w:pPr>
        <w:pStyle w:val="2"/>
        <w:spacing w:before="0" w:after="0" w:line="240" w:lineRule="auto"/>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color w:val="5B9BD5" w:themeColor="accent1"/>
          <w:sz w:val="30"/>
          <w:szCs w:val="30"/>
          <w14:textFill>
            <w14:solidFill>
              <w14:schemeClr w14:val="accent1"/>
            </w14:solidFill>
          </w14:textFill>
        </w:rPr>
        <w:t xml:space="preserve"> </w:t>
      </w:r>
      <w:r>
        <w:rPr>
          <w:rFonts w:hint="eastAsia" w:ascii="仿宋" w:hAnsi="仿宋" w:eastAsia="仿宋" w:cs="仿宋"/>
          <w:b w:val="0"/>
          <w:color w:val="5B9BD5" w:themeColor="accent1"/>
          <w:sz w:val="30"/>
          <w:szCs w:val="30"/>
          <w14:textFill>
            <w14:solidFill>
              <w14:schemeClr w14:val="accent1"/>
            </w14:solidFill>
          </w14:textFill>
        </w:rPr>
        <w:t xml:space="preserve"> 6.我的创新券</w:t>
      </w:r>
    </w:p>
    <w:p>
      <w:pPr>
        <w:pStyle w:val="3"/>
        <w:spacing w:before="0" w:after="0" w:line="240" w:lineRule="auto"/>
        <w:ind w:firstLine="591" w:firstLineChars="197"/>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6.1.申领创新券</w:t>
      </w:r>
    </w:p>
    <w:p>
      <w:pPr>
        <w:rPr>
          <w:rFonts w:hint="eastAsia" w:ascii="仿宋" w:hAnsi="仿宋" w:eastAsia="仿宋" w:cs="仿宋"/>
          <w:sz w:val="30"/>
          <w:szCs w:val="30"/>
        </w:rPr>
      </w:pPr>
      <w:r>
        <w:rPr>
          <w:rFonts w:hint="eastAsia" w:ascii="仿宋" w:hAnsi="仿宋" w:eastAsia="仿宋" w:cs="仿宋"/>
          <w:sz w:val="30"/>
          <w:szCs w:val="30"/>
        </w:rPr>
        <w:t xml:space="preserve">          进入申领创新券界面，根据企业资质，选择对应创新券“点击领取”，即可进入创新券申请提交；</w:t>
      </w:r>
    </w:p>
    <w:p>
      <w:pPr>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sz w:val="30"/>
          <w:szCs w:val="30"/>
        </w:rPr>
        <w:drawing>
          <wp:inline distT="0" distB="0" distL="0" distR="0">
            <wp:extent cx="4572000" cy="17843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4582464" cy="1788746"/>
                    </a:xfrm>
                    <a:prstGeom prst="rect">
                      <a:avLst/>
                    </a:prstGeom>
                  </pic:spPr>
                </pic:pic>
              </a:graphicData>
            </a:graphic>
          </wp:inline>
        </w:drawing>
      </w:r>
    </w:p>
    <w:p>
      <w:pPr>
        <w:pStyle w:val="4"/>
        <w:spacing w:before="0" w:after="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sz w:val="30"/>
          <w:szCs w:val="30"/>
        </w:rPr>
        <w:t xml:space="preserve">    </w:t>
      </w:r>
      <w:r>
        <w:rPr>
          <w:rFonts w:hint="eastAsia" w:ascii="仿宋" w:hAnsi="仿宋" w:eastAsia="仿宋" w:cs="仿宋"/>
          <w:color w:val="5B9BD5" w:themeColor="accent1"/>
          <w:sz w:val="30"/>
          <w:szCs w:val="30"/>
          <w14:textFill>
            <w14:solidFill>
              <w14:schemeClr w14:val="accent1"/>
            </w14:solidFill>
          </w14:textFill>
        </w:rPr>
        <w:t xml:space="preserve"> </w:t>
      </w:r>
      <w:r>
        <w:rPr>
          <w:rFonts w:hint="eastAsia" w:ascii="仿宋" w:hAnsi="仿宋" w:eastAsia="仿宋" w:cs="仿宋"/>
          <w:b w:val="0"/>
          <w:color w:val="5B9BD5" w:themeColor="accent1"/>
          <w:sz w:val="30"/>
          <w:szCs w:val="30"/>
          <w14:textFill>
            <w14:solidFill>
              <w14:schemeClr w14:val="accent1"/>
            </w14:solidFill>
          </w14:textFill>
        </w:rPr>
        <w:t xml:space="preserve"> 6.2. 我的创新券</w:t>
      </w:r>
    </w:p>
    <w:p>
      <w:pPr>
        <w:rPr>
          <w:rFonts w:hint="eastAsia" w:ascii="仿宋" w:hAnsi="仿宋" w:eastAsia="仿宋" w:cs="仿宋"/>
          <w:sz w:val="30"/>
          <w:szCs w:val="30"/>
        </w:rPr>
      </w:pPr>
      <w:r>
        <w:rPr>
          <w:rFonts w:hint="eastAsia" w:ascii="仿宋" w:hAnsi="仿宋" w:eastAsia="仿宋" w:cs="仿宋"/>
          <w:sz w:val="30"/>
          <w:szCs w:val="30"/>
        </w:rPr>
        <w:t xml:space="preserve">         可查看“我的创新券”及“</w:t>
      </w:r>
      <w:r>
        <w:rPr>
          <w:rFonts w:hint="eastAsia" w:ascii="仿宋" w:hAnsi="仿宋" w:eastAsia="仿宋" w:cs="仿宋"/>
          <w:bCs/>
          <w:caps/>
          <w:sz w:val="30"/>
          <w:szCs w:val="30"/>
        </w:rPr>
        <w:t>申领历史记录</w:t>
      </w:r>
      <w:r>
        <w:rPr>
          <w:rFonts w:hint="eastAsia" w:ascii="仿宋" w:hAnsi="仿宋" w:eastAsia="仿宋" w:cs="仿宋"/>
          <w:sz w:val="30"/>
          <w:szCs w:val="30"/>
        </w:rPr>
        <w:t>”</w:t>
      </w:r>
    </w:p>
    <w:p>
      <w:pPr>
        <w:pStyle w:val="2"/>
        <w:jc w:val="cente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4762500" cy="1905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4760208" cy="1904634"/>
                    </a:xfrm>
                    <a:prstGeom prst="rect">
                      <a:avLst/>
                    </a:prstGeom>
                  </pic:spPr>
                </pic:pic>
              </a:graphicData>
            </a:graphic>
          </wp:inline>
        </w:drawing>
      </w:r>
    </w:p>
    <w:p>
      <w:pPr>
        <w:pStyle w:val="2"/>
        <w:spacing w:before="0" w:after="0"/>
        <w:ind w:firstLine="600" w:firstLineChars="20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7.高成长性科技企业</w:t>
      </w:r>
    </w:p>
    <w:p>
      <w:pPr>
        <w:pStyle w:val="3"/>
        <w:spacing w:before="0" w:after="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 xml:space="preserve">     7.1.牛羚企业</w:t>
      </w:r>
    </w:p>
    <w:p>
      <w:pPr>
        <w:rPr>
          <w:rFonts w:hint="eastAsia" w:ascii="仿宋" w:hAnsi="仿宋" w:eastAsia="仿宋" w:cs="仿宋"/>
          <w:sz w:val="30"/>
          <w:szCs w:val="30"/>
        </w:rPr>
      </w:pPr>
      <w:r>
        <w:rPr>
          <w:rFonts w:hint="eastAsia" w:ascii="仿宋" w:hAnsi="仿宋" w:eastAsia="仿宋" w:cs="仿宋"/>
          <w:sz w:val="30"/>
          <w:szCs w:val="30"/>
        </w:rPr>
        <w:t xml:space="preserve">            企业可填写《重庆市高成长性科技企业（牛羚企业）申请表》，提交审核；</w:t>
      </w:r>
    </w:p>
    <w:p>
      <w:pPr>
        <w:pStyle w:val="3"/>
        <w:spacing w:before="0" w:after="0"/>
        <w:ind w:firstLine="750" w:firstLineChars="25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7.2. 瞪羚企业</w:t>
      </w:r>
    </w:p>
    <w:p>
      <w:pPr>
        <w:rPr>
          <w:rFonts w:hint="eastAsia" w:ascii="仿宋" w:hAnsi="仿宋" w:eastAsia="仿宋" w:cs="仿宋"/>
          <w:sz w:val="30"/>
          <w:szCs w:val="30"/>
        </w:rPr>
      </w:pPr>
      <w:r>
        <w:rPr>
          <w:rFonts w:hint="eastAsia" w:ascii="仿宋" w:hAnsi="仿宋" w:eastAsia="仿宋" w:cs="仿宋"/>
          <w:sz w:val="30"/>
          <w:szCs w:val="30"/>
        </w:rPr>
        <w:t xml:space="preserve">            企业可填写《重庆市高成长性科技企业（瞪羚企业）申请表》，提交审核；</w:t>
      </w:r>
    </w:p>
    <w:p>
      <w:pPr>
        <w:pStyle w:val="3"/>
        <w:spacing w:before="0" w:after="0"/>
        <w:ind w:firstLine="750" w:firstLineChars="25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7.3. 独角兽企业</w:t>
      </w:r>
    </w:p>
    <w:p>
      <w:pPr>
        <w:rPr>
          <w:rFonts w:hint="eastAsia" w:ascii="仿宋" w:hAnsi="仿宋" w:eastAsia="仿宋" w:cs="仿宋"/>
          <w:sz w:val="30"/>
          <w:szCs w:val="30"/>
        </w:rPr>
      </w:pPr>
      <w:r>
        <w:rPr>
          <w:rFonts w:hint="eastAsia" w:ascii="仿宋" w:hAnsi="仿宋" w:eastAsia="仿宋" w:cs="仿宋"/>
          <w:sz w:val="30"/>
          <w:szCs w:val="30"/>
        </w:rPr>
        <w:t xml:space="preserve">             企业可填写《重庆市高成长性科技企业（独角兽企业）申请表》，提交审核；</w:t>
      </w:r>
    </w:p>
    <w:p>
      <w:pPr>
        <w:pStyle w:val="2"/>
        <w:spacing w:before="0" w:after="0"/>
        <w:ind w:firstLine="600" w:firstLineChars="20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8.政策培训</w:t>
      </w:r>
    </w:p>
    <w:p>
      <w:pPr>
        <w:rPr>
          <w:rFonts w:hint="eastAsia" w:ascii="仿宋" w:hAnsi="仿宋" w:eastAsia="仿宋" w:cs="仿宋"/>
          <w:sz w:val="30"/>
          <w:szCs w:val="30"/>
        </w:rPr>
      </w:pPr>
      <w:r>
        <w:rPr>
          <w:rFonts w:hint="eastAsia" w:ascii="仿宋" w:hAnsi="仿宋" w:eastAsia="仿宋" w:cs="仿宋"/>
          <w:sz w:val="30"/>
          <w:szCs w:val="30"/>
        </w:rPr>
        <w:t xml:space="preserve">             政策培训栏目下面分为培训课件和扶持政策两个子栏目，点击相应的子栏目可下载查看市科委用户发布上传的文件。</w:t>
      </w:r>
    </w:p>
    <w:p>
      <w:pPr>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sz w:val="30"/>
          <w:szCs w:val="30"/>
        </w:rPr>
        <w:drawing>
          <wp:inline distT="0" distB="0" distL="0" distR="0">
            <wp:extent cx="5274310" cy="2118995"/>
            <wp:effectExtent l="0" t="0" r="254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2119491"/>
                    </a:xfrm>
                    <a:prstGeom prst="rect">
                      <a:avLst/>
                    </a:prstGeom>
                  </pic:spPr>
                </pic:pic>
              </a:graphicData>
            </a:graphic>
          </wp:inline>
        </w:drawing>
      </w:r>
    </w:p>
    <w:p>
      <w:pPr>
        <w:pStyle w:val="2"/>
        <w:spacing w:before="0" w:after="0" w:line="240" w:lineRule="auto"/>
        <w:ind w:firstLine="600" w:firstLineChars="200"/>
        <w:rPr>
          <w:rFonts w:hint="eastAsia" w:ascii="仿宋" w:hAnsi="仿宋" w:eastAsia="仿宋" w:cs="仿宋"/>
          <w:b w:val="0"/>
          <w:color w:val="5B9BD5" w:themeColor="accent1"/>
          <w:sz w:val="30"/>
          <w:szCs w:val="30"/>
          <w14:textFill>
            <w14:solidFill>
              <w14:schemeClr w14:val="accent1"/>
            </w14:solidFill>
          </w14:textFill>
        </w:rPr>
      </w:pPr>
      <w:r>
        <w:rPr>
          <w:rFonts w:hint="eastAsia" w:ascii="仿宋" w:hAnsi="仿宋" w:eastAsia="仿宋" w:cs="仿宋"/>
          <w:b w:val="0"/>
          <w:color w:val="5B9BD5" w:themeColor="accent1"/>
          <w:sz w:val="30"/>
          <w:szCs w:val="30"/>
          <w14:textFill>
            <w14:solidFill>
              <w14:schemeClr w14:val="accent1"/>
            </w14:solidFill>
          </w14:textFill>
        </w:rPr>
        <w:t>9.企业更名</w:t>
      </w:r>
    </w:p>
    <w:p>
      <w:pPr>
        <w:rPr>
          <w:rFonts w:hint="eastAsia" w:ascii="仿宋" w:hAnsi="仿宋" w:eastAsia="仿宋" w:cs="仿宋"/>
          <w:sz w:val="30"/>
          <w:szCs w:val="30"/>
        </w:rPr>
      </w:pPr>
      <w:r>
        <w:rPr>
          <w:rFonts w:hint="eastAsia" w:ascii="仿宋" w:hAnsi="仿宋" w:eastAsia="仿宋" w:cs="仿宋"/>
          <w:sz w:val="30"/>
          <w:szCs w:val="30"/>
        </w:rPr>
        <w:t xml:space="preserve">           可进行企业名称变更申请</w:t>
      </w:r>
    </w:p>
    <w:p>
      <w:pPr>
        <w:keepNext/>
        <w:ind w:firstLine="450" w:firstLineChars="150"/>
        <w:rPr>
          <w:rFonts w:hint="eastAsia" w:ascii="仿宋" w:hAnsi="仿宋" w:eastAsia="仿宋" w:cs="仿宋"/>
          <w:color w:val="365F91"/>
          <w:sz w:val="30"/>
          <w:szCs w:val="30"/>
        </w:rPr>
      </w:pPr>
      <w:r>
        <w:rPr>
          <w:rFonts w:hint="eastAsia" w:ascii="仿宋" w:hAnsi="仿宋" w:eastAsia="仿宋" w:cs="仿宋"/>
          <w:color w:val="365F91"/>
          <w:sz w:val="30"/>
          <w:szCs w:val="30"/>
        </w:rPr>
        <w:t>10.填表说明</w:t>
      </w:r>
    </w:p>
    <w:p>
      <w:pPr>
        <w:ind w:firstLine="750" w:firstLineChars="250"/>
        <w:jc w:val="left"/>
        <w:rPr>
          <w:rFonts w:hint="eastAsia" w:ascii="仿宋" w:hAnsi="仿宋" w:eastAsia="仿宋" w:cs="仿宋"/>
          <w:sz w:val="30"/>
          <w:szCs w:val="30"/>
        </w:rPr>
      </w:pPr>
      <w:r>
        <w:rPr>
          <w:rFonts w:hint="eastAsia" w:ascii="仿宋" w:hAnsi="仿宋" w:eastAsia="仿宋" w:cs="仿宋"/>
          <w:sz w:val="30"/>
          <w:szCs w:val="30"/>
        </w:rPr>
        <w:t>进入填表说明栏目可查阅填表说明和指标解释。填表过程中有疑问的地方，可查看该填表说明栏目。</w:t>
      </w:r>
    </w:p>
    <w:p>
      <w:pPr>
        <w:keepNext/>
        <w:ind w:firstLine="450" w:firstLineChars="150"/>
        <w:rPr>
          <w:rFonts w:hint="eastAsia" w:ascii="仿宋" w:hAnsi="仿宋" w:eastAsia="仿宋" w:cs="仿宋"/>
          <w:color w:val="365F91"/>
          <w:sz w:val="30"/>
          <w:szCs w:val="30"/>
        </w:rPr>
      </w:pPr>
      <w:r>
        <w:rPr>
          <w:rFonts w:hint="eastAsia" w:ascii="仿宋" w:hAnsi="仿宋" w:eastAsia="仿宋" w:cs="仿宋"/>
          <w:color w:val="365F91"/>
          <w:sz w:val="30"/>
          <w:szCs w:val="30"/>
        </w:rPr>
        <w:t>11.问题反馈</w:t>
      </w:r>
    </w:p>
    <w:p>
      <w:pPr>
        <w:ind w:firstLine="420"/>
        <w:jc w:val="left"/>
        <w:rPr>
          <w:rFonts w:hint="eastAsia" w:ascii="仿宋" w:hAnsi="仿宋" w:eastAsia="仿宋" w:cs="仿宋"/>
          <w:sz w:val="30"/>
          <w:szCs w:val="30"/>
        </w:rPr>
      </w:pPr>
      <w:r>
        <w:rPr>
          <w:rFonts w:hint="eastAsia" w:ascii="仿宋" w:hAnsi="仿宋" w:eastAsia="仿宋" w:cs="仿宋"/>
          <w:sz w:val="30"/>
          <w:szCs w:val="30"/>
        </w:rPr>
        <w:t>填报过程中遇到的任何问题可截图粘贴在图片上传框并配文字解说，点击提交。</w:t>
      </w:r>
    </w:p>
    <w:p>
      <w:pPr>
        <w:keepNext/>
        <w:ind w:firstLine="450" w:firstLineChars="150"/>
        <w:rPr>
          <w:rFonts w:hint="eastAsia" w:ascii="仿宋" w:hAnsi="仿宋" w:eastAsia="仿宋" w:cs="仿宋"/>
          <w:color w:val="365F91"/>
          <w:sz w:val="30"/>
          <w:szCs w:val="30"/>
        </w:rPr>
      </w:pPr>
      <w:r>
        <w:rPr>
          <w:rFonts w:hint="eastAsia" w:ascii="仿宋" w:hAnsi="仿宋" w:eastAsia="仿宋" w:cs="仿宋"/>
          <w:color w:val="365F91"/>
          <w:sz w:val="30"/>
          <w:szCs w:val="30"/>
        </w:rPr>
        <w:t>12.退出登录</w:t>
      </w:r>
    </w:p>
    <w:p>
      <w:pPr>
        <w:pStyle w:val="14"/>
        <w:ind w:left="420" w:firstLine="0" w:firstLineChars="0"/>
        <w:rPr>
          <w:rFonts w:hint="eastAsia" w:ascii="仿宋" w:hAnsi="仿宋" w:eastAsia="仿宋" w:cs="仿宋"/>
          <w:sz w:val="30"/>
          <w:szCs w:val="30"/>
        </w:rPr>
      </w:pPr>
      <w:r>
        <w:rPr>
          <w:rFonts w:hint="eastAsia" w:ascii="仿宋" w:hAnsi="仿宋" w:eastAsia="仿宋" w:cs="仿宋"/>
          <w:sz w:val="30"/>
          <w:szCs w:val="30"/>
        </w:rPr>
        <w:t>点击左侧导航栏“退出登录”菜单，退出当前账号，返回登录页面。</w:t>
      </w:r>
    </w:p>
    <w:p>
      <w:pPr>
        <w:rPr>
          <w:rFonts w:hint="eastAsia" w:ascii="仿宋" w:hAnsi="仿宋" w:eastAsia="仿宋" w:cs="仿宋"/>
          <w:sz w:val="30"/>
          <w:szCs w:val="30"/>
          <w:lang w:val="en-US" w:eastAsia="zh-CN"/>
        </w:rPr>
      </w:pPr>
    </w:p>
    <w:sectPr>
      <w:pgSz w:w="11906" w:h="16838"/>
      <w:pgMar w:top="1440" w:right="1146" w:bottom="1440" w:left="14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10" w:usb3="00000000" w:csb0="00040000" w:csb1="00000000"/>
  </w:font>
  <w:font w:name="Calibri Light">
    <w:panose1 w:val="020F0302020204030204"/>
    <w:charset w:val="00"/>
    <w:family w:val="auto"/>
    <w:pitch w:val="default"/>
    <w:sig w:usb0="E4002EFF" w:usb1="C000247B" w:usb2="00000009" w:usb3="00000000" w:csb0="200001FF" w:csb1="00000000"/>
  </w:font>
  <w:font w:name="PMingLiU">
    <w:altName w:val="PMingLiU-ExtB"/>
    <w:panose1 w:val="020205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tentative="0">
      <w:start w:val="0"/>
      <w:numFmt w:val="bullet"/>
      <w:lvlText w:val="*"/>
      <w:lvlJc w:val="left"/>
    </w:lvl>
  </w:abstractNum>
  <w:abstractNum w:abstractNumId="1">
    <w:nsid w:val="009E4AFA"/>
    <w:multiLevelType w:val="multilevel"/>
    <w:tmpl w:val="009E4AFA"/>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0565E47"/>
    <w:multiLevelType w:val="multilevel"/>
    <w:tmpl w:val="10565E4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3AE6436D"/>
    <w:multiLevelType w:val="multilevel"/>
    <w:tmpl w:val="3AE6436D"/>
    <w:lvl w:ilvl="0" w:tentative="0">
      <w:start w:val="1"/>
      <w:numFmt w:val="decimal"/>
      <w:pStyle w:val="12"/>
      <w:lvlText w:val="%1"/>
      <w:lvlJc w:val="left"/>
      <w:pPr>
        <w:ind w:left="0" w:firstLine="0"/>
      </w:pPr>
      <w:rPr>
        <w:rFonts w:hint="eastAsia"/>
      </w:rPr>
    </w:lvl>
    <w:lvl w:ilvl="1" w:tentative="0">
      <w:start w:val="1"/>
      <w:numFmt w:val="decimal"/>
      <w:pStyle w:val="13"/>
      <w:lvlText w:val="%1.%2"/>
      <w:lvlJc w:val="left"/>
      <w:pPr>
        <w:ind w:left="4111"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86C771D"/>
    <w:multiLevelType w:val="singleLevel"/>
    <w:tmpl w:val="586C771D"/>
    <w:lvl w:ilvl="0" w:tentative="0">
      <w:start w:val="1"/>
      <w:numFmt w:val="chineseCounting"/>
      <w:suff w:val="nothing"/>
      <w:lvlText w:val="%1、"/>
      <w:lvlJc w:val="left"/>
    </w:lvl>
  </w:abstractNum>
  <w:abstractNum w:abstractNumId="5">
    <w:nsid w:val="62453224"/>
    <w:multiLevelType w:val="multilevel"/>
    <w:tmpl w:val="62453224"/>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70041374"/>
    <w:multiLevelType w:val="multilevel"/>
    <w:tmpl w:val="70041374"/>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3"/>
  </w:num>
  <w:num w:numId="2">
    <w:abstractNumId w:val="4"/>
  </w:num>
  <w:num w:numId="3">
    <w:abstractNumId w:val="0"/>
    <w:lvlOverride w:ilvl="0">
      <w:lvl w:ilvl="0" w:tentative="1">
        <w:start w:val="0"/>
        <w:numFmt w:val="bullet"/>
        <w:lvlText w:val=""/>
        <w:legacy w:legacy="1" w:legacySpace="0" w:legacyIndent="360"/>
        <w:lvlJc w:val="left"/>
        <w:rPr>
          <w:rFonts w:hint="default" w:ascii="Symbol" w:hAnsi="Symbol"/>
        </w:rPr>
      </w:lvl>
    </w:lvlOverride>
  </w:num>
  <w:num w:numId="4">
    <w:abstractNumId w:val="2"/>
  </w:num>
  <w:num w:numId="5">
    <w:abstractNumId w:val="0"/>
    <w:lvlOverride w:ilvl="0">
      <w:lvl w:ilvl="0" w:tentative="1">
        <w:start w:val="0"/>
        <w:numFmt w:val="bullet"/>
        <w:lvlText w:val=""/>
        <w:legacy w:legacy="1" w:legacySpace="0" w:legacyIndent="360"/>
        <w:lvlJc w:val="left"/>
        <w:rPr>
          <w:rFonts w:hint="default" w:ascii="Symbol" w:hAnsi="Symbol"/>
        </w:rPr>
      </w:lvl>
    </w:lvlOverride>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4D23AD"/>
    <w:rsid w:val="014D23AD"/>
    <w:rsid w:val="02DE359E"/>
    <w:rsid w:val="147D6E74"/>
    <w:rsid w:val="17587BFE"/>
    <w:rsid w:val="37D22A43"/>
    <w:rsid w:val="3EAC337B"/>
    <w:rsid w:val="604C5C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ind w:left="120" w:firstLine="638"/>
      <w:jc w:val="left"/>
    </w:pPr>
    <w:rPr>
      <w:rFonts w:ascii="PMingLiU" w:hAnsi="PMingLiU" w:eastAsia="PMingLiU"/>
      <w:kern w:val="0"/>
      <w:sz w:val="32"/>
      <w:szCs w:val="32"/>
      <w:lang w:eastAsia="en-US"/>
    </w:rPr>
  </w:style>
  <w:style w:type="paragraph" w:styleId="6">
    <w:name w:val="Plain Text"/>
    <w:basedOn w:val="1"/>
    <w:uiPriority w:val="0"/>
    <w:pPr>
      <w:autoSpaceDE w:val="0"/>
      <w:autoSpaceDN w:val="0"/>
      <w:adjustRightInd w:val="0"/>
      <w:spacing w:before="100" w:after="100" w:line="360" w:lineRule="auto"/>
      <w:jc w:val="left"/>
    </w:pPr>
    <w:rPr>
      <w:rFonts w:ascii="宋体" w:hAnsi="Courier New"/>
      <w:kern w:val="0"/>
      <w:szCs w:val="20"/>
    </w:rPr>
  </w:style>
  <w:style w:type="paragraph" w:styleId="7">
    <w:name w:val="footer"/>
    <w:basedOn w:val="1"/>
    <w:qFormat/>
    <w:uiPriority w:val="0"/>
    <w:pPr>
      <w:tabs>
        <w:tab w:val="center" w:pos="4153"/>
        <w:tab w:val="right" w:pos="8306"/>
      </w:tabs>
      <w:snapToGrid w:val="0"/>
      <w:jc w:val="left"/>
    </w:pPr>
    <w:rPr>
      <w:sz w:val="18"/>
      <w:szCs w:val="18"/>
    </w:rPr>
  </w:style>
  <w:style w:type="character" w:styleId="10">
    <w:name w:val="FollowedHyperlink"/>
    <w:basedOn w:val="9"/>
    <w:qFormat/>
    <w:uiPriority w:val="0"/>
    <w:rPr>
      <w:color w:val="000000"/>
      <w:u w:val="none"/>
    </w:rPr>
  </w:style>
  <w:style w:type="character" w:styleId="11">
    <w:name w:val="Hyperlink"/>
    <w:basedOn w:val="9"/>
    <w:qFormat/>
    <w:uiPriority w:val="0"/>
    <w:rPr>
      <w:color w:val="000000"/>
      <w:u w:val="none"/>
    </w:rPr>
  </w:style>
  <w:style w:type="paragraph" w:customStyle="1" w:styleId="12">
    <w:name w:val="一级章节"/>
    <w:next w:val="1"/>
    <w:qFormat/>
    <w:uiPriority w:val="1"/>
    <w:pPr>
      <w:keepNext/>
      <w:numPr>
        <w:ilvl w:val="0"/>
        <w:numId w:val="1"/>
      </w:numPr>
      <w:spacing w:beforeLines="200" w:afterLines="100"/>
      <w:outlineLvl w:val="0"/>
    </w:pPr>
    <w:rPr>
      <w:rFonts w:ascii="Arial" w:hAnsi="Arial" w:eastAsia="黑体" w:cstheme="minorBidi"/>
      <w:color w:val="2E75B6" w:themeColor="accent1" w:themeShade="BF"/>
      <w:kern w:val="2"/>
      <w:sz w:val="36"/>
      <w:szCs w:val="21"/>
      <w:lang w:val="en-US" w:eastAsia="zh-CN" w:bidi="ar-SA"/>
    </w:rPr>
  </w:style>
  <w:style w:type="paragraph" w:customStyle="1" w:styleId="13">
    <w:name w:val="二级章节"/>
    <w:basedOn w:val="12"/>
    <w:next w:val="1"/>
    <w:qFormat/>
    <w:uiPriority w:val="2"/>
    <w:pPr>
      <w:numPr>
        <w:ilvl w:val="1"/>
      </w:numPr>
      <w:spacing w:beforeLines="150" w:afterLines="50" w:line="360" w:lineRule="auto"/>
      <w:ind w:left="0"/>
      <w:jc w:val="both"/>
      <w:outlineLvl w:val="1"/>
    </w:pPr>
    <w:rPr>
      <w:sz w:val="28"/>
    </w:rPr>
  </w:style>
  <w:style w:type="paragraph" w:customStyle="1"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2017-01-04T03:25:00Z</dcterms:created>
  <dc:creator>Administrator</dc:creator>
  <cp:lastModifiedBy>??</cp:lastModifiedBy>
  <dcterms:modified xsi:type="dcterms:W3CDTF">2021-01-29T05:49:05Z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