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 Unicode MS" w:hAnsi="Arial Unicode MS" w:eastAsia="Arial Unicode MS" w:cs="Arial Unicode MS"/>
          <w:sz w:val="32"/>
          <w:szCs w:val="32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sz w:val="32"/>
          <w:szCs w:val="32"/>
        </w:rPr>
        <w:t>附件</w:t>
      </w:r>
      <w:r>
        <w:rPr>
          <w:rFonts w:hint="eastAsia" w:ascii="Arial Unicode MS" w:hAnsi="Arial Unicode MS" w:eastAsia="Arial Unicode MS" w:cs="Arial Unicode MS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Arial Unicode MS" w:hAnsi="Arial Unicode MS" w:eastAsia="Arial Unicode MS" w:cs="Arial Unicode MS"/>
          <w:sz w:val="32"/>
          <w:szCs w:val="32"/>
        </w:rPr>
      </w:pPr>
    </w:p>
    <w:p>
      <w:pPr>
        <w:jc w:val="center"/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赴三国商务考察团组报名回执</w:t>
      </w:r>
    </w:p>
    <w:p>
      <w:pPr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sz w:val="32"/>
          <w:szCs w:val="32"/>
        </w:rPr>
        <w:t>单位（签章）：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00"/>
        <w:gridCol w:w="2590"/>
        <w:gridCol w:w="1591"/>
        <w:gridCol w:w="987"/>
        <w:gridCol w:w="2413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是否具备自营进出口经营权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是否需要住宿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单间及升舱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2590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2590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987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top"/>
          </w:tcPr>
          <w:p>
            <w:pPr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32"/>
                <w:szCs w:val="32"/>
              </w:rPr>
              <w:t>备注</w:t>
            </w:r>
          </w:p>
        </w:tc>
        <w:tc>
          <w:tcPr>
            <w:tcW w:w="12892" w:type="dxa"/>
            <w:gridSpan w:val="7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</w:rPr>
              <w:t>请于2017年5月</w:t>
            </w:r>
            <w:r>
              <w:rPr>
                <w:rFonts w:hint="eastAsia" w:ascii="Arial Unicode MS" w:hAnsi="Arial Unicode MS" w:eastAsia="Arial Unicode MS" w:cs="Arial Unicode MS"/>
                <w:sz w:val="24"/>
                <w:lang w:val="en-US" w:eastAsia="zh-CN"/>
              </w:rPr>
              <w:t>26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日前填写好报名回执</w:t>
            </w:r>
            <w:r>
              <w:rPr>
                <w:rFonts w:hint="eastAsia" w:ascii="Arial Unicode MS" w:hAnsi="Arial Unicode MS" w:eastAsia="Arial Unicode MS" w:cs="Arial Unicode MS"/>
                <w:sz w:val="24"/>
                <w:lang w:eastAsia="zh-CN"/>
              </w:rPr>
              <w:t>（加盖鲜章）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传</w:t>
            </w:r>
            <w:r>
              <w:rPr>
                <w:rFonts w:hint="eastAsia" w:ascii="Arial Unicode MS" w:hAnsi="Arial Unicode MS" w:eastAsia="Arial Unicode MS" w:cs="Arial Unicode MS"/>
                <w:sz w:val="24"/>
                <w:lang w:eastAsia="zh-CN"/>
              </w:rPr>
              <w:t>协会秘书处，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同时将人员</w:t>
            </w:r>
            <w:r>
              <w:rPr>
                <w:rFonts w:hint="eastAsia" w:ascii="Arial Unicode MS" w:hAnsi="Arial Unicode MS" w:eastAsia="Arial Unicode MS" w:cs="Arial Unicode MS"/>
                <w:sz w:val="24"/>
                <w:lang w:eastAsia="zh-CN"/>
              </w:rPr>
              <w:t>报名费</w:t>
            </w:r>
            <w:r>
              <w:rPr>
                <w:rFonts w:hint="eastAsia" w:ascii="Arial Unicode MS" w:hAnsi="Arial Unicode MS" w:eastAsia="Arial Unicode MS" w:cs="Arial Unicode MS"/>
                <w:sz w:val="24"/>
              </w:rPr>
              <w:t>汇至指定账户</w:t>
            </w:r>
            <w:r>
              <w:rPr>
                <w:rFonts w:hint="eastAsia" w:ascii="Arial Unicode MS" w:hAnsi="Arial Unicode MS" w:eastAsia="Arial Unicode MS" w:cs="Arial Unicode MS"/>
                <w:sz w:val="24"/>
                <w:lang w:eastAsia="zh-CN"/>
              </w:rPr>
              <w:t>。</w:t>
            </w:r>
          </w:p>
        </w:tc>
      </w:tr>
    </w:tbl>
    <w:p>
      <w:pPr>
        <w:rPr>
          <w:rFonts w:ascii="Arial Unicode MS" w:hAnsi="Arial Unicode MS" w:eastAsia="Arial Unicode MS" w:cs="Arial Unicode MS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9660A"/>
    <w:rsid w:val="29BD2D36"/>
    <w:rsid w:val="4D296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2017-04-27T05:06:00Z</dcterms:created>
  <dc:creator>Administrator</dc:creator>
  <cp:lastModifiedBy>??</cp:lastModifiedBy>
  <dcterms:modified xsi:type="dcterms:W3CDTF">2021-01-29T05:08:29Z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