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rPr>
          <w:rFonts w:hint="eastAsia" w:ascii="方正小标宋_GBK" w:hAnsi="方正小标宋_GBK" w:eastAsia="方正小标宋_GBK" w:cs="方正小标宋_GBK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szCs w:val="30"/>
          <w:lang w:val="en-US" w:eastAsia="zh-CN"/>
        </w:rPr>
        <w:t>1</w:t>
      </w:r>
    </w:p>
    <w:p>
      <w:pPr>
        <w:pStyle w:val="4"/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“第八届澳门国际旅游（产业）博览会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参展申请表</w:t>
      </w:r>
    </w:p>
    <w:tbl>
      <w:tblPr>
        <w:tblStyle w:val="2"/>
        <w:tblpPr w:leftFromText="180" w:rightFromText="180" w:vertAnchor="text" w:horzAnchor="page" w:tblpX="1335" w:tblpY="245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08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参</w:t>
            </w:r>
          </w:p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展</w:t>
            </w:r>
          </w:p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商</w:t>
            </w:r>
          </w:p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概</w:t>
            </w:r>
          </w:p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况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单</w:t>
            </w:r>
            <w:r>
              <w:rPr>
                <w:rFonts w:hint="eastAsia" w:ascii="方正仿宋_GBK" w:hAnsi="PMingLiU" w:eastAsia="方正仿宋_GBK" w:cs="PMingLiU"/>
                <w:lang w:val="en-US" w:eastAsia="zh-CN"/>
              </w:rPr>
              <w:t xml:space="preserve"> </w:t>
            </w:r>
            <w:r>
              <w:rPr>
                <w:rFonts w:hint="eastAsia" w:ascii="方正仿宋_GBK" w:hAnsi="PMingLiU" w:eastAsia="方正仿宋_GBK" w:cs="PMingLiU"/>
              </w:rPr>
              <w:t>位</w:t>
            </w:r>
            <w:r>
              <w:rPr>
                <w:rFonts w:hint="eastAsia" w:ascii="方正仿宋_GBK" w:hAnsi="PMingLiU" w:eastAsia="方正仿宋_GBK" w:cs="PMingLiU"/>
                <w:lang w:val="en-US" w:eastAsia="zh-CN"/>
              </w:rPr>
              <w:t xml:space="preserve"> </w:t>
            </w:r>
            <w:r>
              <w:rPr>
                <w:rFonts w:hint="eastAsia" w:ascii="方正仿宋_GBK" w:hAnsi="PMingLiU" w:eastAsia="方正仿宋_GBK" w:cs="PMingLiU"/>
              </w:rPr>
              <w:t>名</w:t>
            </w:r>
            <w:r>
              <w:rPr>
                <w:rFonts w:hint="eastAsia" w:ascii="方正仿宋_GBK" w:hAnsi="PMingLiU" w:eastAsia="方正仿宋_GBK" w:cs="PMingLiU"/>
                <w:lang w:val="en-US" w:eastAsia="zh-CN"/>
              </w:rPr>
              <w:t xml:space="preserve"> </w:t>
            </w:r>
            <w:r>
              <w:rPr>
                <w:rFonts w:hint="eastAsia" w:ascii="方正仿宋_GBK" w:hAnsi="PMingLiU" w:eastAsia="方正仿宋_GBK" w:cs="PMingLiU"/>
              </w:rPr>
              <w:t>称</w:t>
            </w:r>
          </w:p>
        </w:tc>
        <w:tc>
          <w:tcPr>
            <w:tcW w:w="7462" w:type="dxa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参展负责人：                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联系电话：                      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  <w:lang w:eastAsia="zh-CN"/>
              </w:rPr>
              <w:t>赴</w:t>
            </w:r>
            <w:r>
              <w:rPr>
                <w:rFonts w:hint="eastAsia" w:ascii="方正仿宋_GBK" w:hAnsi="PMingLiU" w:eastAsia="方正仿宋_GBK" w:cs="PMingLiU"/>
              </w:rPr>
              <w:t>澳门参展人数：（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rPr>
                <w:rFonts w:hint="eastAsia" w:ascii="方正仿宋_GBK" w:hAnsi="PMingLiU" w:eastAsia="方正仿宋_GBK" w:cs="PMingLiU"/>
              </w:rPr>
            </w:pPr>
          </w:p>
        </w:tc>
        <w:tc>
          <w:tcPr>
            <w:tcW w:w="90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PMingLiU" w:eastAsia="方正仿宋_GBK" w:cs="PMingLiU"/>
              </w:rPr>
            </w:pPr>
            <w:r>
              <w:rPr>
                <w:rFonts w:hint="eastAsia" w:ascii="方正仿宋_GBK" w:hAnsi="PMingLiU" w:eastAsia="方正仿宋_GBK" w:cs="PMingLiU"/>
              </w:rPr>
              <w:t>参展品牌和产品：</w:t>
            </w:r>
          </w:p>
        </w:tc>
      </w:tr>
    </w:tbl>
    <w:p>
      <w:pPr>
        <w:rPr>
          <w:rFonts w:hint="eastAsia" w:asci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方正仿宋_GBK" w:eastAsia="方正仿宋_GBK"/>
          <w:sz w:val="24"/>
        </w:rPr>
        <w:t>填表人：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4D17"/>
    <w:rsid w:val="536E454B"/>
    <w:rsid w:val="7D20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4"/>
    <w:basedOn w:val="1"/>
    <w:next w:val="1"/>
    <w:qFormat/>
    <w:uiPriority w:val="99"/>
    <w:pPr>
      <w:autoSpaceDE w:val="0"/>
      <w:autoSpaceDN w:val="0"/>
      <w:adjustRightInd w:val="0"/>
      <w:spacing w:after="308"/>
      <w:jc w:val="left"/>
    </w:pPr>
    <w:rPr>
      <w:rFonts w:ascii="HiddenHorzOCl" w:eastAsia="HiddenHorzOCl" w:cs="HiddenHorzOC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2020-05-20T07:28:00Z</dcterms:created>
  <dc:creator>威灵顿  张发旺152 1513 0497</dc:creator>
  <cp:lastModifiedBy>??</cp:lastModifiedBy>
  <dcterms:modified xsi:type="dcterms:W3CDTF">2021-01-26T07:34:25Z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