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9" w:beforeLines="301" w:beforeAutospacing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eastAsia="zh-CN"/>
        </w:rPr>
        <w:t>技术专家委员会成员申请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表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68"/>
        <w:gridCol w:w="1276"/>
        <w:gridCol w:w="1365"/>
        <w:gridCol w:w="1291"/>
        <w:gridCol w:w="945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基本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况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别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党派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最高学历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职称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毕业院校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所学专业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工作单位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务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电话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电子邮箱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专业领域</w:t>
            </w:r>
          </w:p>
        </w:tc>
        <w:tc>
          <w:tcPr>
            <w:tcW w:w="740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</w:rPr>
              <w:t>历</w:t>
            </w:r>
          </w:p>
        </w:tc>
        <w:tc>
          <w:tcPr>
            <w:tcW w:w="887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果</w:t>
            </w:r>
          </w:p>
        </w:tc>
        <w:tc>
          <w:tcPr>
            <w:tcW w:w="8873" w:type="dxa"/>
            <w:gridSpan w:val="7"/>
            <w:noWrap w:val="0"/>
            <w:vAlign w:val="center"/>
          </w:tcPr>
          <w:p>
            <w:pPr>
              <w:tabs>
                <w:tab w:val="left" w:pos="4872"/>
              </w:tabs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情况</w:t>
            </w:r>
          </w:p>
        </w:tc>
        <w:tc>
          <w:tcPr>
            <w:tcW w:w="887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spacing w:line="440" w:lineRule="exact"/>
              <w:ind w:firstLine="3920" w:firstLineChars="14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      年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beforeLines="34" w:beforeAutospacing="0" w:line="360" w:lineRule="exact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专业领域（可多选）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粮食加工与制造业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饲料加工业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粮食原料酒制造业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植物油加工业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果蔬加工业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精制茶加工业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肉类加工业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蛋品加工业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乳品加工业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水产品加工业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制糖业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烟草制造业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中药制造业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其他食用类农产品加工业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棉麻加工业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皮毛羽丝加工业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木竹藤棕草加工业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橡胶制品制造业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种植业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</w:rPr>
        <w:t>养殖业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hd w:val="solid" w:color="FFFFFF" w:fill="auto"/>
        <w:autoSpaceDN w:val="0"/>
        <w:spacing w:afterAutospacing="0" w:line="600" w:lineRule="exact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5226685" cy="26670"/>
                <wp:effectExtent l="0" t="4445" r="1206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6685" cy="26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1.4pt;height:2.1pt;width:411.55pt;z-index:251658240;mso-width-relative:page;mso-height-relative:page;" filled="f" stroked="t" coordsize="21600,21600" o:gfxdata="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hEcPSAAAABAEAAA8AAAAAAAAAAQAgAAAAIgAAAGRycy9kb3ducmV2Lnht&#10;bFBLAQIUABQAAAAIAIdO4kCGGuNo/wEAAPIDAAAOAAAAAAAAAAEAIAAAACE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412115</wp:posOffset>
                </wp:positionV>
                <wp:extent cx="5226685" cy="26670"/>
                <wp:effectExtent l="0" t="4445" r="1206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6685" cy="26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pt;margin-top:32.45pt;height:2.1pt;width:411.55pt;z-index:251659264;mso-width-relative:page;mso-height-relative:page;" filled="f" stroked="t" coordsize="21600,21600" o:gfxdata="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yGj11AAAAAYBAAAPAAAAAAAAAAEAIAAAACIAAABkcnMvZG93bnJldi54&#10;bWxQSwECFAAUAAAACACHTuJANkEnVP4BAADy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重庆市农产品加工业协会秘书处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日印</w:t>
      </w:r>
    </w:p>
    <w:p/>
    <w:sectPr>
      <w:footerReference r:id="rId3" w:type="default"/>
      <w:footerReference r:id="rId4" w:type="even"/>
      <w:pgSz w:w="11906" w:h="16838"/>
      <w:pgMar w:top="12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3275"/>
    <w:rsid w:val="232C3275"/>
    <w:rsid w:val="367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2020-07-03T02:58:00Z</dcterms:created>
  <dc:creator>张发旺152 1513 0497</dc:creator>
  <cp:lastModifiedBy>??</cp:lastModifiedBy>
  <dcterms:modified xsi:type="dcterms:W3CDTF">2021-01-26T07:23:36Z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