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仿宋_GBK" w:hAnsi="方正仿宋_GBK" w:eastAsia="方正仿宋_GBK" w:cs="方正仿宋_GBK"/>
          <w:color w:val="auto"/>
          <w:sz w:val="32"/>
          <w:szCs w:val="32"/>
        </w:rPr>
      </w:pPr>
      <w:bookmarkStart w:id="0" w:name="_GoBack"/>
      <w:bookmarkEnd w:id="0"/>
      <w:r>
        <w:rPr>
          <w:rFonts w:hint="eastAsia" w:ascii="方正仿宋_GBK" w:hAnsi="方正仿宋_GBK" w:eastAsia="方正仿宋_GBK" w:cs="方正仿宋_GBK"/>
          <w:color w:val="auto"/>
          <w:sz w:val="32"/>
          <w:szCs w:val="32"/>
        </w:rPr>
        <w:t>附件</w:t>
      </w:r>
      <w:r>
        <w:rPr>
          <w:rFonts w:hint="eastAsia" w:ascii="方正仿宋_GBK" w:hAnsi="方正仿宋_GBK" w:eastAsia="方正仿宋_GBK" w:cs="方正仿宋_GBK"/>
          <w:color w:val="auto"/>
          <w:sz w:val="32"/>
          <w:szCs w:val="32"/>
          <w:lang w:val="en-US" w:eastAsia="zh-CN"/>
        </w:rPr>
        <w:t>1</w:t>
      </w:r>
    </w:p>
    <w:p>
      <w:pPr>
        <w:jc w:val="center"/>
        <w:rPr>
          <w:rFonts w:hint="eastAsia" w:ascii="仿宋_GB2312" w:hAnsi="仿宋_GB2312" w:eastAsia="仿宋_GB2312"/>
          <w:b/>
          <w:bCs/>
          <w:color w:val="auto"/>
          <w:sz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rPr>
        <w:t>重庆市农产品加工业协会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lang w:eastAsia="zh-CN"/>
        </w:rPr>
        <w:t>技术专家委员会</w:t>
      </w:r>
      <w:r>
        <w:rPr>
          <w:rFonts w:hint="eastAsia" w:ascii="方正小标宋_GBK" w:hAnsi="方正小标宋_GBK" w:eastAsia="方正小标宋_GBK" w:cs="方正小标宋_GBK"/>
          <w:b/>
          <w:bCs/>
          <w:color w:val="auto"/>
          <w:sz w:val="44"/>
          <w:szCs w:val="44"/>
        </w:rPr>
        <w:t>章程</w:t>
      </w:r>
    </w:p>
    <w:p>
      <w:pPr>
        <w:rPr>
          <w:rFonts w:hint="eastAsia" w:ascii="仿宋_GB2312" w:hAnsi="仿宋_GB2312" w:eastAsia="仿宋_GB2312"/>
          <w:b/>
          <w:bCs/>
          <w:color w:val="auto"/>
          <w:sz w:val="36"/>
        </w:rPr>
      </w:pPr>
      <w:r>
        <w:rPr>
          <w:rFonts w:hint="eastAsia" w:ascii="仿宋_GB2312" w:hAnsi="仿宋_GB2312" w:eastAsia="仿宋_GB2312"/>
          <w:b/>
          <w:bCs/>
          <w:color w:val="auto"/>
          <w:sz w:val="44"/>
        </w:rPr>
        <w:t xml:space="preserve">            </w:t>
      </w:r>
      <w:r>
        <w:rPr>
          <w:rFonts w:hint="eastAsia" w:ascii="仿宋_GB2312" w:hAnsi="仿宋_GB2312" w:eastAsia="仿宋_GB2312"/>
          <w:b/>
          <w:bCs/>
          <w:color w:val="auto"/>
          <w:sz w:val="36"/>
        </w:rPr>
        <w:t xml:space="preserve"> </w:t>
      </w:r>
    </w:p>
    <w:p>
      <w:pPr>
        <w:spacing w:after="159" w:afterLines="50" w:afterAutospacing="0"/>
        <w:jc w:val="center"/>
        <w:rPr>
          <w:rFonts w:hint="eastAsia" w:ascii="仿宋_GB2312" w:hAnsi="仿宋_GB2312" w:eastAsia="仿宋_GB2312"/>
          <w:b/>
          <w:color w:val="auto"/>
          <w:sz w:val="36"/>
        </w:rPr>
      </w:pPr>
      <w:r>
        <w:rPr>
          <w:rFonts w:hint="eastAsia" w:ascii="仿宋_GB2312" w:hAnsi="仿宋_GB2312" w:eastAsia="仿宋_GB2312"/>
          <w:b/>
          <w:color w:val="auto"/>
          <w:sz w:val="36"/>
        </w:rPr>
        <w:t>第一章 总则</w:t>
      </w:r>
    </w:p>
    <w:p>
      <w:pPr>
        <w:widowControl/>
        <w:numPr>
          <w:ilvl w:val="0"/>
          <w:numId w:val="1"/>
        </w:numPr>
        <w:spacing w:line="360" w:lineRule="auto"/>
        <w:ind w:firstLine="640" w:firstLineChars="200"/>
        <w:rPr>
          <w:rFonts w:ascii="仿宋_GB2312" w:hAnsi="仿宋_GB2312" w:eastAsia="仿宋_GB2312"/>
          <w:color w:val="auto"/>
          <w:sz w:val="32"/>
        </w:rPr>
      </w:pPr>
      <w:r>
        <w:rPr>
          <w:rFonts w:hint="eastAsia" w:ascii="仿宋_GB2312" w:hAnsi="仿宋_GB2312" w:eastAsia="仿宋_GB2312"/>
          <w:color w:val="auto"/>
          <w:sz w:val="32"/>
        </w:rPr>
        <w:t xml:space="preserve"> 重庆市农产品加工业协会技术专家委员会（以下简称“技术专委会”），是在重庆市农业农业村委的指导下，以重庆市农产品加工业协会为平台和依托，</w:t>
      </w:r>
      <w:r>
        <w:rPr>
          <w:rFonts w:hint="eastAsia" w:ascii="仿宋_GB2312" w:hAnsi="仿宋_GB2312" w:eastAsia="仿宋_GB2312"/>
          <w:color w:val="auto"/>
          <w:sz w:val="32"/>
          <w:lang w:eastAsia="zh-CN"/>
        </w:rPr>
        <w:t>服务</w:t>
      </w:r>
      <w:r>
        <w:rPr>
          <w:rFonts w:hint="eastAsia" w:ascii="仿宋_GB2312" w:hAnsi="仿宋_GB2312" w:eastAsia="仿宋_GB2312"/>
          <w:color w:val="auto"/>
          <w:sz w:val="32"/>
        </w:rPr>
        <w:t>重庆市农产品加工业的科学发展和创新升级</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由市内外高等院校、科研机构及企事业单位等相关专家、学者组成的，熟悉行业政策法规、加工技术、标准规范、产品研发或在某一专业领域具有较高专业知识水平和专业特长的专业人士，自愿组成的技术</w:t>
      </w:r>
      <w:r>
        <w:rPr>
          <w:rFonts w:ascii="仿宋_GB2312" w:hAnsi="仿宋_GB2312" w:eastAsia="仿宋_GB2312"/>
          <w:color w:val="auto"/>
          <w:sz w:val="32"/>
        </w:rPr>
        <w:t>创新、协作、交流</w:t>
      </w:r>
      <w:r>
        <w:rPr>
          <w:rFonts w:hint="eastAsia" w:ascii="仿宋_GB2312" w:hAnsi="仿宋_GB2312" w:eastAsia="仿宋_GB2312"/>
          <w:color w:val="auto"/>
          <w:sz w:val="32"/>
        </w:rPr>
        <w:t>、</w:t>
      </w:r>
      <w:r>
        <w:rPr>
          <w:rFonts w:ascii="仿宋_GB2312" w:hAnsi="仿宋_GB2312" w:eastAsia="仿宋_GB2312"/>
          <w:color w:val="auto"/>
          <w:sz w:val="32"/>
        </w:rPr>
        <w:t>扩散和服务的</w:t>
      </w:r>
      <w:r>
        <w:rPr>
          <w:rFonts w:hint="eastAsia" w:ascii="仿宋_GB2312" w:hAnsi="仿宋_GB2312" w:eastAsia="仿宋_GB2312"/>
          <w:color w:val="auto"/>
          <w:sz w:val="32"/>
        </w:rPr>
        <w:t>合作组织。</w:t>
      </w:r>
    </w:p>
    <w:p>
      <w:pPr>
        <w:widowControl/>
        <w:numPr>
          <w:ilvl w:val="0"/>
          <w:numId w:val="1"/>
        </w:numPr>
        <w:spacing w:line="360" w:lineRule="auto"/>
        <w:ind w:firstLine="640" w:firstLineChars="200"/>
        <w:rPr>
          <w:rFonts w:ascii="仿宋_GB2312" w:hAnsi="仿宋_GB2312" w:eastAsia="仿宋_GB2312"/>
          <w:color w:val="auto"/>
          <w:sz w:val="32"/>
        </w:rPr>
      </w:pPr>
      <w:r>
        <w:rPr>
          <w:rFonts w:hint="eastAsia" w:ascii="仿宋_GB2312" w:hAnsi="仿宋_GB2312" w:eastAsia="仿宋_GB2312"/>
          <w:color w:val="auto"/>
          <w:sz w:val="32"/>
        </w:rPr>
        <w:t xml:space="preserve"> “技术专委会”的宗旨：坚持党的基本路线和纲领，遵守国家法律法规，协助政府部门贯彻有关促进农产品加工业发展的方针政策，充分发挥专业优势，共同为农产品加工业发展服务。</w:t>
      </w:r>
    </w:p>
    <w:p>
      <w:pPr>
        <w:widowControl/>
        <w:numPr>
          <w:ilvl w:val="0"/>
          <w:numId w:val="0"/>
        </w:numPr>
        <w:spacing w:line="360" w:lineRule="auto"/>
        <w:ind w:firstLine="640" w:firstLineChars="200"/>
        <w:rPr>
          <w:rFonts w:ascii="仿宋_GB2312" w:hAnsi="仿宋_GB2312" w:eastAsia="仿宋_GB2312"/>
          <w:strike/>
          <w:color w:val="auto"/>
          <w:sz w:val="32"/>
        </w:rPr>
      </w:pPr>
      <w:r>
        <w:rPr>
          <w:rFonts w:hint="eastAsia" w:ascii="仿宋_GB2312" w:hAnsi="仿宋_GB2312" w:eastAsia="仿宋_GB2312"/>
          <w:color w:val="auto"/>
          <w:sz w:val="32"/>
          <w:lang w:eastAsia="zh-CN"/>
        </w:rPr>
        <w:t>第三条</w:t>
      </w:r>
      <w:r>
        <w:rPr>
          <w:rFonts w:hint="eastAsia" w:ascii="仿宋_GB2312" w:hAnsi="仿宋_GB2312" w:eastAsia="仿宋_GB2312"/>
          <w:color w:val="auto"/>
          <w:sz w:val="32"/>
          <w:lang w:val="en-US" w:eastAsia="zh-CN"/>
        </w:rPr>
        <w:t xml:space="preserve"> </w:t>
      </w:r>
      <w:r>
        <w:rPr>
          <w:rFonts w:hint="eastAsia" w:ascii="仿宋_GB2312" w:hAnsi="仿宋_GB2312" w:eastAsia="仿宋_GB2312"/>
          <w:color w:val="auto"/>
          <w:sz w:val="32"/>
        </w:rPr>
        <w:t xml:space="preserve"> “技术专委会”坚持积极探索、开拓创新、实事求是，注重实效的原则，团结和依靠广大专家和科技工作者，以强烈的事业心和责任感，为农产品加工业的发展献策</w:t>
      </w:r>
      <w:r>
        <w:rPr>
          <w:rFonts w:ascii="仿宋_GB2312" w:hAnsi="仿宋_GB2312" w:eastAsia="仿宋_GB2312"/>
          <w:color w:val="auto"/>
          <w:sz w:val="32"/>
        </w:rPr>
        <w:t>献智</w:t>
      </w:r>
      <w:r>
        <w:rPr>
          <w:rFonts w:hint="eastAsia" w:ascii="仿宋_GB2312" w:hAnsi="仿宋_GB2312" w:eastAsia="仿宋_GB2312"/>
          <w:color w:val="auto"/>
          <w:sz w:val="32"/>
        </w:rPr>
        <w:t>，</w:t>
      </w:r>
      <w:r>
        <w:rPr>
          <w:rFonts w:ascii="仿宋_GB2312" w:hAnsi="仿宋_GB2312" w:eastAsia="仿宋_GB2312"/>
          <w:color w:val="auto"/>
          <w:sz w:val="32"/>
        </w:rPr>
        <w:t>尽心尽力。</w:t>
      </w:r>
    </w:p>
    <w:p>
      <w:pPr>
        <w:widowControl/>
        <w:numPr>
          <w:ilvl w:val="0"/>
          <w:numId w:val="0"/>
        </w:numPr>
        <w:spacing w:line="360" w:lineRule="auto"/>
        <w:ind w:firstLine="640" w:firstLineChars="200"/>
        <w:rPr>
          <w:rFonts w:ascii="仿宋_GB2312" w:eastAsia="仿宋_GB2312"/>
          <w:color w:val="auto"/>
          <w:sz w:val="32"/>
          <w:szCs w:val="32"/>
        </w:rPr>
      </w:pPr>
      <w:r>
        <w:rPr>
          <w:rFonts w:hint="eastAsia" w:ascii="仿宋_GB2312" w:hAnsi="仿宋_GB2312" w:eastAsia="仿宋_GB2312"/>
          <w:color w:val="auto"/>
          <w:sz w:val="32"/>
          <w:lang w:eastAsia="zh-CN"/>
        </w:rPr>
        <w:t>第四条</w:t>
      </w:r>
      <w:r>
        <w:rPr>
          <w:rFonts w:hint="eastAsia" w:ascii="仿宋_GB2312" w:hAnsi="仿宋_GB2312" w:eastAsia="仿宋_GB2312"/>
          <w:color w:val="auto"/>
          <w:sz w:val="32"/>
          <w:lang w:val="en-US" w:eastAsia="zh-CN"/>
        </w:rPr>
        <w:t xml:space="preserve"> </w:t>
      </w:r>
      <w:r>
        <w:rPr>
          <w:rFonts w:hint="eastAsia" w:ascii="仿宋_GB2312" w:hAnsi="仿宋_GB2312" w:eastAsia="仿宋_GB2312"/>
          <w:color w:val="auto"/>
          <w:sz w:val="32"/>
        </w:rPr>
        <w:t xml:space="preserve"> “技术专委会”常驻地址：重庆市渝北区星光大道5路土星商务中心C3栋5-5室（重庆市农产品加工业协会）；电话/传真（023）67983267；邮箱：cqncpjg＠126.com。</w:t>
      </w:r>
    </w:p>
    <w:p>
      <w:pPr>
        <w:numPr>
          <w:ilvl w:val="0"/>
          <w:numId w:val="2"/>
        </w:numPr>
        <w:spacing w:line="600" w:lineRule="exact"/>
        <w:rPr>
          <w:rFonts w:ascii="仿宋_GB2312" w:eastAsia="仿宋_GB2312"/>
          <w:b/>
          <w:color w:val="auto"/>
          <w:sz w:val="32"/>
          <w:szCs w:val="32"/>
        </w:rPr>
      </w:pPr>
      <w:r>
        <w:rPr>
          <w:rFonts w:hint="eastAsia" w:ascii="仿宋_GB2312" w:eastAsia="仿宋_GB2312"/>
          <w:b/>
          <w:color w:val="auto"/>
          <w:sz w:val="32"/>
          <w:szCs w:val="32"/>
        </w:rPr>
        <w:t xml:space="preserve">  主要任务</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第五条   </w:t>
      </w:r>
      <w:r>
        <w:rPr>
          <w:rFonts w:hint="eastAsia" w:ascii="仿宋_GB2312" w:hAnsi="仿宋_GB2312" w:eastAsia="仿宋_GB2312"/>
          <w:color w:val="auto"/>
          <w:sz w:val="32"/>
        </w:rPr>
        <w:t>“技术专委会”</w:t>
      </w:r>
      <w:r>
        <w:rPr>
          <w:rFonts w:hint="eastAsia" w:ascii="仿宋_GB2312" w:eastAsia="仿宋_GB2312"/>
          <w:color w:val="auto"/>
          <w:sz w:val="32"/>
          <w:szCs w:val="32"/>
        </w:rPr>
        <w:t>的主要任务</w:t>
      </w:r>
    </w:p>
    <w:p>
      <w:pPr>
        <w:spacing w:line="600" w:lineRule="exact"/>
        <w:ind w:firstLine="480" w:firstLineChars="150"/>
        <w:rPr>
          <w:rFonts w:ascii="仿宋_GB2312" w:eastAsia="仿宋_GB2312"/>
          <w:color w:val="auto"/>
          <w:sz w:val="32"/>
          <w:szCs w:val="32"/>
        </w:rPr>
      </w:pPr>
      <w:r>
        <w:rPr>
          <w:rFonts w:hint="eastAsia" w:ascii="仿宋_GB2312" w:eastAsia="仿宋_GB2312"/>
          <w:color w:val="auto"/>
          <w:sz w:val="32"/>
          <w:szCs w:val="32"/>
        </w:rPr>
        <w:t>（一） 宣传贯彻党和国家的方针政策，遵守国家的法律法规，整合社会服务资源，发挥专业技术优势，为农产品加工业发展服务。</w:t>
      </w:r>
    </w:p>
    <w:p>
      <w:pPr>
        <w:spacing w:line="600" w:lineRule="exact"/>
        <w:ind w:firstLine="537" w:firstLineChars="168"/>
        <w:rPr>
          <w:rFonts w:ascii="仿宋_GB2312" w:eastAsia="仿宋_GB2312"/>
          <w:color w:val="auto"/>
          <w:sz w:val="32"/>
          <w:szCs w:val="32"/>
        </w:rPr>
      </w:pPr>
      <w:r>
        <w:rPr>
          <w:rFonts w:hint="eastAsia" w:ascii="仿宋_GB2312" w:eastAsia="仿宋_GB2312"/>
          <w:color w:val="auto"/>
          <w:sz w:val="32"/>
          <w:szCs w:val="32"/>
        </w:rPr>
        <w:t>（二）定期召开技术专家会议，传递相关信息，促进协作交流，资源共享。</w:t>
      </w:r>
    </w:p>
    <w:p>
      <w:pPr>
        <w:spacing w:line="600" w:lineRule="exact"/>
        <w:ind w:firstLine="537" w:firstLineChars="168"/>
        <w:rPr>
          <w:rFonts w:ascii="仿宋_GB2312" w:eastAsia="仿宋_GB2312"/>
          <w:color w:val="auto"/>
          <w:sz w:val="32"/>
          <w:szCs w:val="32"/>
        </w:rPr>
      </w:pPr>
      <w:r>
        <w:rPr>
          <w:rFonts w:hint="eastAsia" w:ascii="仿宋_GB2312" w:eastAsia="仿宋_GB2312"/>
          <w:color w:val="auto"/>
          <w:sz w:val="32"/>
          <w:szCs w:val="32"/>
        </w:rPr>
        <w:t>（三）组织开展业务研讨，进行专题研究，提出工作建议和咨询意见。</w:t>
      </w:r>
    </w:p>
    <w:p>
      <w:pPr>
        <w:spacing w:line="600" w:lineRule="exact"/>
        <w:ind w:firstLine="537" w:firstLineChars="168"/>
        <w:rPr>
          <w:rFonts w:ascii="仿宋_GB2312" w:eastAsia="仿宋_GB2312"/>
          <w:color w:val="auto"/>
          <w:sz w:val="32"/>
          <w:szCs w:val="32"/>
        </w:rPr>
      </w:pPr>
      <w:r>
        <w:rPr>
          <w:rFonts w:hint="eastAsia" w:ascii="仿宋_GB2312" w:eastAsia="仿宋_GB2312"/>
          <w:color w:val="auto"/>
          <w:sz w:val="32"/>
          <w:szCs w:val="32"/>
        </w:rPr>
        <w:t>（四）组织调查研究农产品加工业发展中的难点和热点问题，及时向政府主管部门汇报，提出解决方案。</w:t>
      </w:r>
    </w:p>
    <w:p>
      <w:pPr>
        <w:spacing w:line="600" w:lineRule="exact"/>
        <w:ind w:firstLine="537" w:firstLineChars="168"/>
        <w:rPr>
          <w:rFonts w:ascii="仿宋_GB2312" w:eastAsia="仿宋_GB2312"/>
          <w:color w:val="auto"/>
          <w:sz w:val="32"/>
          <w:szCs w:val="32"/>
        </w:rPr>
      </w:pPr>
      <w:r>
        <w:rPr>
          <w:rFonts w:hint="eastAsia" w:ascii="仿宋_GB2312" w:eastAsia="仿宋_GB2312"/>
          <w:color w:val="auto"/>
          <w:sz w:val="32"/>
          <w:szCs w:val="32"/>
        </w:rPr>
        <w:t>（五）帮助企业进行技术改造和产业升级，组织对企业的科技攻关项目进行论证和帮助实施。</w:t>
      </w:r>
    </w:p>
    <w:p>
      <w:pPr>
        <w:spacing w:line="600" w:lineRule="exact"/>
        <w:ind w:firstLine="537" w:firstLineChars="168"/>
        <w:rPr>
          <w:rFonts w:ascii="仿宋_GB2312" w:eastAsia="仿宋_GB2312"/>
          <w:color w:val="auto"/>
          <w:sz w:val="32"/>
          <w:szCs w:val="32"/>
        </w:rPr>
      </w:pPr>
      <w:r>
        <w:rPr>
          <w:rFonts w:hint="eastAsia" w:ascii="仿宋_GB2312" w:eastAsia="仿宋_GB2312"/>
          <w:color w:val="auto"/>
          <w:sz w:val="32"/>
          <w:szCs w:val="32"/>
        </w:rPr>
        <w:t>（六）承办重庆市农业农村委等相关部门委托交办的相关事项。</w:t>
      </w:r>
    </w:p>
    <w:p>
      <w:pPr>
        <w:spacing w:line="600" w:lineRule="exact"/>
        <w:ind w:firstLine="2731" w:firstLineChars="850"/>
        <w:rPr>
          <w:rFonts w:ascii="仿宋_GB2312" w:eastAsia="仿宋_GB2312"/>
          <w:b/>
          <w:color w:val="auto"/>
          <w:sz w:val="32"/>
          <w:szCs w:val="32"/>
        </w:rPr>
      </w:pPr>
      <w:r>
        <w:rPr>
          <w:rFonts w:hint="eastAsia" w:ascii="仿宋_GB2312" w:eastAsia="仿宋_GB2312"/>
          <w:b/>
          <w:color w:val="auto"/>
          <w:sz w:val="32"/>
          <w:szCs w:val="32"/>
        </w:rPr>
        <w:t>第三章  组织机构</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第六条  </w:t>
      </w:r>
      <w:r>
        <w:rPr>
          <w:rFonts w:hint="eastAsia" w:ascii="仿宋_GB2312" w:hAnsi="仿宋_GB2312" w:eastAsia="仿宋_GB2312"/>
          <w:color w:val="auto"/>
          <w:sz w:val="32"/>
        </w:rPr>
        <w:t>“技术专委会”</w:t>
      </w:r>
      <w:r>
        <w:rPr>
          <w:rFonts w:hint="eastAsia" w:ascii="仿宋_GB2312" w:eastAsia="仿宋_GB2312"/>
          <w:color w:val="000000"/>
          <w:sz w:val="32"/>
          <w:szCs w:val="32"/>
          <w:highlight w:val="none"/>
        </w:rPr>
        <w:t>设主任</w:t>
      </w:r>
      <w:r>
        <w:rPr>
          <w:rFonts w:hint="eastAsia" w:ascii="仿宋_GB2312" w:eastAsia="仿宋_GB2312"/>
          <w:color w:val="000000"/>
          <w:sz w:val="32"/>
          <w:szCs w:val="32"/>
          <w:highlight w:val="none"/>
          <w:lang w:eastAsia="zh-CN"/>
        </w:rPr>
        <w:t>委员</w:t>
      </w:r>
      <w:r>
        <w:rPr>
          <w:rFonts w:hint="eastAsia" w:ascii="仿宋_GB2312" w:eastAsia="仿宋_GB2312"/>
          <w:color w:val="000000"/>
          <w:sz w:val="32"/>
          <w:szCs w:val="32"/>
          <w:highlight w:val="none"/>
        </w:rPr>
        <w:t>1人，</w:t>
      </w:r>
      <w:r>
        <w:rPr>
          <w:rFonts w:hint="eastAsia" w:ascii="仿宋_GB2312" w:eastAsia="仿宋_GB2312"/>
          <w:color w:val="auto"/>
          <w:sz w:val="32"/>
          <w:szCs w:val="32"/>
        </w:rPr>
        <w:t>副主任委员2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人，</w:t>
      </w:r>
      <w:r>
        <w:rPr>
          <w:rFonts w:hint="eastAsia" w:ascii="仿宋_GB2312" w:eastAsia="仿宋_GB2312"/>
          <w:color w:val="auto"/>
          <w:sz w:val="32"/>
          <w:szCs w:val="32"/>
          <w:lang w:eastAsia="zh-CN"/>
        </w:rPr>
        <w:t>专委会成员若干名，</w:t>
      </w:r>
      <w:r>
        <w:rPr>
          <w:rFonts w:hint="eastAsia" w:ascii="仿宋_GB2312" w:eastAsia="仿宋_GB2312"/>
          <w:color w:val="auto"/>
          <w:sz w:val="32"/>
          <w:szCs w:val="32"/>
        </w:rPr>
        <w:t>每届任期</w:t>
      </w:r>
      <w:r>
        <w:rPr>
          <w:rFonts w:hint="eastAsia" w:ascii="仿宋_GB2312" w:eastAsia="仿宋_GB2312"/>
          <w:color w:val="auto"/>
          <w:sz w:val="32"/>
          <w:szCs w:val="32"/>
          <w:lang w:eastAsia="zh-CN"/>
        </w:rPr>
        <w:t>五</w:t>
      </w:r>
      <w:r>
        <w:rPr>
          <w:rFonts w:hint="eastAsia" w:ascii="仿宋_GB2312" w:eastAsia="仿宋_GB2312"/>
          <w:color w:val="auto"/>
          <w:sz w:val="32"/>
          <w:szCs w:val="32"/>
        </w:rPr>
        <w:t>年。正职缺席时，可委托副职代办相应工作。</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第七条  </w:t>
      </w:r>
      <w:r>
        <w:rPr>
          <w:rFonts w:hint="eastAsia" w:ascii="仿宋_GB2312" w:hAnsi="仿宋_GB2312" w:eastAsia="仿宋_GB2312"/>
          <w:color w:val="auto"/>
          <w:sz w:val="32"/>
        </w:rPr>
        <w:t>“技术专委会”</w:t>
      </w:r>
      <w:r>
        <w:rPr>
          <w:rFonts w:hint="eastAsia" w:ascii="仿宋_GB2312" w:eastAsia="仿宋_GB2312"/>
          <w:color w:val="auto"/>
          <w:sz w:val="32"/>
          <w:szCs w:val="32"/>
        </w:rPr>
        <w:t>下设秘书处，其日常工作由重庆市农产品加工业协会秘书处代为管理。</w:t>
      </w:r>
    </w:p>
    <w:p>
      <w:pPr>
        <w:numPr>
          <w:ilvl w:val="0"/>
          <w:numId w:val="3"/>
        </w:numPr>
        <w:spacing w:line="600" w:lineRule="exact"/>
        <w:rPr>
          <w:rFonts w:ascii="仿宋_GB2312" w:eastAsia="仿宋_GB2312"/>
          <w:b/>
          <w:sz w:val="32"/>
          <w:szCs w:val="32"/>
        </w:rPr>
      </w:pPr>
      <w:r>
        <w:rPr>
          <w:rFonts w:hint="eastAsia" w:ascii="仿宋_GB2312" w:eastAsia="仿宋_GB2312"/>
          <w:b/>
          <w:sz w:val="32"/>
          <w:szCs w:val="32"/>
        </w:rPr>
        <w:t xml:space="preserve">  成员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八</w:t>
      </w:r>
      <w:r>
        <w:rPr>
          <w:rFonts w:hint="eastAsia" w:ascii="仿宋_GB2312" w:eastAsia="仿宋_GB2312"/>
          <w:sz w:val="32"/>
          <w:szCs w:val="32"/>
        </w:rPr>
        <w:t xml:space="preserve">条  </w:t>
      </w:r>
      <w:r>
        <w:rPr>
          <w:rFonts w:hint="eastAsia" w:ascii="仿宋_GB2312" w:hAnsi="仿宋_GB2312" w:eastAsia="仿宋_GB2312"/>
          <w:sz w:val="32"/>
        </w:rPr>
        <w:t>“技术专委会”</w:t>
      </w:r>
      <w:r>
        <w:rPr>
          <w:rFonts w:hint="eastAsia" w:ascii="仿宋_GB2312" w:eastAsia="仿宋_GB2312"/>
          <w:sz w:val="32"/>
          <w:szCs w:val="32"/>
        </w:rPr>
        <w:t>成员实行个人自愿申请</w:t>
      </w:r>
      <w:r>
        <w:rPr>
          <w:rFonts w:hint="eastAsia" w:ascii="仿宋_GB2312" w:eastAsia="仿宋_GB2312"/>
          <w:color w:val="000000"/>
          <w:sz w:val="32"/>
          <w:szCs w:val="32"/>
        </w:rPr>
        <w:t>和聘任相结合的原则，</w:t>
      </w:r>
      <w:r>
        <w:rPr>
          <w:rFonts w:hint="eastAsia" w:ascii="仿宋_GB2312" w:eastAsia="仿宋_GB2312"/>
          <w:sz w:val="32"/>
          <w:szCs w:val="32"/>
        </w:rPr>
        <w:t>凡承认</w:t>
      </w:r>
      <w:r>
        <w:rPr>
          <w:rFonts w:hint="eastAsia" w:ascii="仿宋_GB2312" w:hAnsi="仿宋_GB2312" w:eastAsia="仿宋_GB2312"/>
          <w:sz w:val="32"/>
        </w:rPr>
        <w:t>“技术专委会”</w:t>
      </w:r>
      <w:r>
        <w:rPr>
          <w:rFonts w:hint="eastAsia" w:ascii="仿宋_GB2312" w:eastAsia="仿宋_GB2312"/>
          <w:sz w:val="32"/>
          <w:szCs w:val="32"/>
        </w:rPr>
        <w:t>章程的专家、学者，可自愿申请参加。也可由市内相关部门、相关单位推荐后予以聘任。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九</w:t>
      </w:r>
      <w:r>
        <w:rPr>
          <w:rFonts w:hint="eastAsia" w:ascii="仿宋_GB2312" w:eastAsia="仿宋_GB2312"/>
          <w:sz w:val="32"/>
          <w:szCs w:val="32"/>
        </w:rPr>
        <w:t>条  申请参加</w:t>
      </w:r>
      <w:r>
        <w:rPr>
          <w:rFonts w:hint="eastAsia" w:ascii="仿宋_GB2312" w:hAnsi="仿宋_GB2312" w:eastAsia="仿宋_GB2312"/>
          <w:sz w:val="32"/>
        </w:rPr>
        <w:t>“技术专委会”</w:t>
      </w:r>
      <w:r>
        <w:rPr>
          <w:rFonts w:hint="eastAsia" w:ascii="仿宋_GB2312" w:eastAsia="仿宋_GB2312"/>
          <w:sz w:val="32"/>
          <w:szCs w:val="32"/>
        </w:rPr>
        <w:t>的成员，必须具备以下条件：</w:t>
      </w:r>
    </w:p>
    <w:p>
      <w:pPr>
        <w:numPr>
          <w:ilvl w:val="0"/>
          <w:numId w:val="4"/>
        </w:numPr>
        <w:spacing w:line="600" w:lineRule="exact"/>
        <w:rPr>
          <w:rFonts w:ascii="仿宋_GB2312" w:eastAsia="仿宋_GB2312"/>
          <w:sz w:val="32"/>
          <w:szCs w:val="32"/>
        </w:rPr>
      </w:pPr>
      <w:r>
        <w:rPr>
          <w:rFonts w:hint="eastAsia" w:ascii="仿宋_GB2312" w:eastAsia="仿宋_GB2312"/>
          <w:sz w:val="32"/>
          <w:szCs w:val="32"/>
        </w:rPr>
        <w:t>拥护</w:t>
      </w:r>
      <w:r>
        <w:rPr>
          <w:rFonts w:hint="eastAsia" w:ascii="仿宋_GB2312" w:hAnsi="仿宋_GB2312" w:eastAsia="仿宋_GB2312"/>
          <w:sz w:val="32"/>
        </w:rPr>
        <w:t>“技术专委会”</w:t>
      </w:r>
      <w:r>
        <w:rPr>
          <w:rFonts w:hint="eastAsia" w:ascii="仿宋_GB2312" w:eastAsia="仿宋_GB2312"/>
          <w:sz w:val="32"/>
          <w:szCs w:val="32"/>
        </w:rPr>
        <w:t>的章程和有自愿参加的意愿；</w:t>
      </w:r>
    </w:p>
    <w:p>
      <w:pPr>
        <w:numPr>
          <w:ilvl w:val="0"/>
          <w:numId w:val="4"/>
        </w:numPr>
        <w:spacing w:line="600" w:lineRule="exact"/>
        <w:rPr>
          <w:rFonts w:ascii="仿宋_GB2312" w:eastAsia="仿宋_GB2312"/>
          <w:sz w:val="32"/>
          <w:szCs w:val="32"/>
        </w:rPr>
      </w:pPr>
      <w:r>
        <w:rPr>
          <w:rFonts w:hint="eastAsia" w:ascii="仿宋_GB2312" w:eastAsia="仿宋_GB2312"/>
          <w:sz w:val="32"/>
          <w:szCs w:val="32"/>
        </w:rPr>
        <w:t>遵纪守法，具有良好的政治素质和职业操守；</w:t>
      </w:r>
    </w:p>
    <w:p>
      <w:pPr>
        <w:numPr>
          <w:ilvl w:val="0"/>
          <w:numId w:val="4"/>
        </w:numPr>
        <w:spacing w:line="600" w:lineRule="exact"/>
        <w:ind w:left="0" w:firstLine="640"/>
        <w:rPr>
          <w:rFonts w:ascii="仿宋_GB2312" w:eastAsia="仿宋_GB2312"/>
          <w:sz w:val="32"/>
          <w:szCs w:val="32"/>
        </w:rPr>
      </w:pPr>
      <w:r>
        <w:rPr>
          <w:rFonts w:hint="eastAsia" w:ascii="仿宋_GB2312" w:eastAsia="仿宋_GB2312"/>
          <w:sz w:val="32"/>
          <w:szCs w:val="32"/>
        </w:rPr>
        <w:t>具有较高的政策水平和综合研究分析能力，或具有某一领域的专业特长，实践经验丰富；</w:t>
      </w:r>
    </w:p>
    <w:p>
      <w:pPr>
        <w:numPr>
          <w:ilvl w:val="0"/>
          <w:numId w:val="0"/>
        </w:num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（四）</w:t>
      </w:r>
      <w:r>
        <w:rPr>
          <w:rFonts w:hint="eastAsia" w:ascii="仿宋_GB2312" w:eastAsia="仿宋_GB2312"/>
          <w:color w:val="000000"/>
          <w:sz w:val="32"/>
          <w:szCs w:val="32"/>
        </w:rPr>
        <w:t>具有中级以上专业职称</w:t>
      </w:r>
      <w:r>
        <w:rPr>
          <w:rFonts w:hint="eastAsia" w:ascii="仿宋_GB2312" w:eastAsia="仿宋_GB2312"/>
          <w:color w:val="000000"/>
          <w:sz w:val="32"/>
          <w:szCs w:val="32"/>
          <w:lang w:eastAsia="zh-CN"/>
        </w:rPr>
        <w:t>；如未取得中级以上职称，应在相关行业领域具有较大影响力或实战操作经验丰富。</w:t>
      </w:r>
    </w:p>
    <w:p>
      <w:pPr>
        <w:numPr>
          <w:ilvl w:val="0"/>
          <w:numId w:val="0"/>
        </w:numPr>
        <w:spacing w:line="600" w:lineRule="exact"/>
        <w:ind w:left="640" w:leftChars="0"/>
        <w:rPr>
          <w:rFonts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热心为农产品加工业服务。</w:t>
      </w:r>
    </w:p>
    <w:p>
      <w:pPr>
        <w:spacing w:line="600" w:lineRule="exact"/>
        <w:ind w:left="640"/>
        <w:rPr>
          <w:rFonts w:ascii="仿宋_GB2312" w:eastAsia="仿宋_GB2312"/>
          <w:sz w:val="32"/>
          <w:szCs w:val="32"/>
        </w:rPr>
      </w:pPr>
      <w:r>
        <w:rPr>
          <w:rFonts w:hint="eastAsia" w:ascii="仿宋_GB2312" w:eastAsia="仿宋_GB2312"/>
          <w:sz w:val="32"/>
          <w:szCs w:val="32"/>
        </w:rPr>
        <w:t>第十条 参加</w:t>
      </w:r>
      <w:r>
        <w:rPr>
          <w:rFonts w:hint="eastAsia" w:ascii="仿宋_GB2312" w:hAnsi="仿宋_GB2312" w:eastAsia="仿宋_GB2312"/>
          <w:sz w:val="32"/>
        </w:rPr>
        <w:t>“技术专委会”</w:t>
      </w:r>
      <w:r>
        <w:rPr>
          <w:rFonts w:hint="eastAsia" w:ascii="仿宋_GB2312" w:eastAsia="仿宋_GB2312"/>
          <w:sz w:val="32"/>
          <w:szCs w:val="32"/>
        </w:rPr>
        <w:t>的程序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（一）系个人志愿的，应提出申请和填写登记表，出具个人身份证及相关证件复印件；</w:t>
      </w:r>
    </w:p>
    <w:p>
      <w:pPr>
        <w:spacing w:line="600" w:lineRule="exact"/>
        <w:ind w:left="38" w:leftChars="18"/>
        <w:rPr>
          <w:rFonts w:ascii="仿宋_GB2312" w:eastAsia="仿宋_GB2312"/>
          <w:sz w:val="32"/>
          <w:szCs w:val="32"/>
        </w:rPr>
      </w:pPr>
      <w:r>
        <w:rPr>
          <w:rFonts w:hint="eastAsia" w:ascii="仿宋_GB2312" w:eastAsia="仿宋_GB2312"/>
          <w:sz w:val="32"/>
          <w:szCs w:val="32"/>
        </w:rPr>
        <w:t xml:space="preserve">   （二）系相关部门和相关单位推荐的，应出具推荐函及填写登记表和出具被推荐人相关资料；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（三）经农产品加工业协会讨论通过，并发给聘书。</w:t>
      </w:r>
    </w:p>
    <w:p>
      <w:pPr>
        <w:spacing w:line="600" w:lineRule="exact"/>
        <w:ind w:left="640"/>
        <w:rPr>
          <w:rFonts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eastAsia="zh-CN"/>
        </w:rPr>
        <w:t>一</w:t>
      </w:r>
      <w:r>
        <w:rPr>
          <w:rFonts w:hint="eastAsia" w:ascii="仿宋_GB2312" w:eastAsia="仿宋_GB2312"/>
          <w:sz w:val="32"/>
          <w:szCs w:val="32"/>
        </w:rPr>
        <w:t xml:space="preserve">条 </w:t>
      </w:r>
      <w:r>
        <w:rPr>
          <w:rFonts w:hint="eastAsia" w:ascii="仿宋_GB2312" w:hAnsi="仿宋_GB2312" w:eastAsia="仿宋_GB2312"/>
          <w:sz w:val="32"/>
        </w:rPr>
        <w:t>“技术专委会”</w:t>
      </w:r>
      <w:r>
        <w:rPr>
          <w:rFonts w:hint="eastAsia" w:ascii="仿宋_GB2312" w:eastAsia="仿宋_GB2312"/>
          <w:sz w:val="32"/>
          <w:szCs w:val="32"/>
        </w:rPr>
        <w:t>成员享受以下权利：</w:t>
      </w:r>
    </w:p>
    <w:p>
      <w:pPr>
        <w:numPr>
          <w:ilvl w:val="0"/>
          <w:numId w:val="5"/>
        </w:numPr>
        <w:spacing w:line="600" w:lineRule="exact"/>
        <w:rPr>
          <w:rFonts w:ascii="仿宋_GB2312" w:eastAsia="仿宋_GB2312"/>
          <w:sz w:val="32"/>
          <w:szCs w:val="32"/>
        </w:rPr>
      </w:pPr>
      <w:r>
        <w:rPr>
          <w:rFonts w:hint="eastAsia" w:ascii="仿宋_GB2312" w:hAnsi="仿宋_GB2312" w:eastAsia="仿宋_GB2312"/>
          <w:sz w:val="32"/>
        </w:rPr>
        <w:t>“技术专委会”</w:t>
      </w:r>
      <w:r>
        <w:rPr>
          <w:rFonts w:hint="eastAsia" w:ascii="仿宋_GB2312" w:eastAsia="仿宋_GB2312"/>
          <w:sz w:val="32"/>
          <w:szCs w:val="32"/>
        </w:rPr>
        <w:t>的选举权、被选举权和表决权；</w:t>
      </w:r>
    </w:p>
    <w:p>
      <w:pPr>
        <w:numPr>
          <w:ilvl w:val="0"/>
          <w:numId w:val="5"/>
        </w:numPr>
        <w:spacing w:line="600" w:lineRule="exact"/>
        <w:rPr>
          <w:rFonts w:ascii="仿宋_GB2312" w:eastAsia="仿宋_GB2312"/>
          <w:sz w:val="32"/>
          <w:szCs w:val="32"/>
        </w:rPr>
      </w:pPr>
      <w:r>
        <w:rPr>
          <w:rFonts w:hint="eastAsia" w:ascii="仿宋_GB2312" w:eastAsia="仿宋_GB2312"/>
          <w:sz w:val="32"/>
          <w:szCs w:val="32"/>
        </w:rPr>
        <w:t>参加</w:t>
      </w:r>
      <w:r>
        <w:rPr>
          <w:rFonts w:hint="eastAsia" w:ascii="仿宋_GB2312" w:hAnsi="仿宋_GB2312" w:eastAsia="仿宋_GB2312"/>
          <w:sz w:val="32"/>
        </w:rPr>
        <w:t>“技术专委会”</w:t>
      </w:r>
      <w:r>
        <w:rPr>
          <w:rFonts w:hint="eastAsia" w:ascii="仿宋_GB2312" w:eastAsia="仿宋_GB2312"/>
          <w:sz w:val="32"/>
          <w:szCs w:val="32"/>
        </w:rPr>
        <w:t>的相关活动；</w:t>
      </w:r>
    </w:p>
    <w:p>
      <w:pPr>
        <w:numPr>
          <w:ilvl w:val="0"/>
          <w:numId w:val="5"/>
        </w:numPr>
        <w:spacing w:line="600" w:lineRule="exact"/>
        <w:rPr>
          <w:rFonts w:ascii="仿宋_GB2312" w:eastAsia="仿宋_GB2312"/>
          <w:sz w:val="32"/>
          <w:szCs w:val="32"/>
        </w:rPr>
      </w:pPr>
      <w:r>
        <w:rPr>
          <w:rFonts w:hint="eastAsia" w:ascii="仿宋_GB2312" w:eastAsia="仿宋_GB2312"/>
          <w:sz w:val="32"/>
          <w:szCs w:val="32"/>
        </w:rPr>
        <w:t>对</w:t>
      </w:r>
      <w:r>
        <w:rPr>
          <w:rFonts w:hint="eastAsia" w:ascii="仿宋_GB2312" w:hAnsi="仿宋_GB2312" w:eastAsia="仿宋_GB2312"/>
          <w:sz w:val="32"/>
        </w:rPr>
        <w:t>“技术专委会”</w:t>
      </w:r>
      <w:r>
        <w:rPr>
          <w:rFonts w:hint="eastAsia" w:ascii="仿宋_GB2312" w:eastAsia="仿宋_GB2312"/>
          <w:sz w:val="32"/>
          <w:szCs w:val="32"/>
        </w:rPr>
        <w:t>工作的监督、批评和建议权；</w:t>
      </w:r>
    </w:p>
    <w:p>
      <w:pPr>
        <w:numPr>
          <w:ilvl w:val="0"/>
          <w:numId w:val="6"/>
        </w:numPr>
        <w:spacing w:line="600" w:lineRule="exact"/>
        <w:ind w:firstLine="640" w:firstLineChars="200"/>
        <w:rPr>
          <w:rFonts w:ascii="仿宋_GB2312" w:eastAsia="仿宋_GB2312"/>
          <w:sz w:val="32"/>
          <w:szCs w:val="32"/>
        </w:rPr>
      </w:pPr>
      <w:r>
        <w:rPr>
          <w:rFonts w:hint="eastAsia" w:ascii="仿宋_GB2312" w:eastAsia="仿宋_GB2312"/>
          <w:sz w:val="32"/>
          <w:szCs w:val="32"/>
        </w:rPr>
        <w:t>优先获得重庆市农产品加工业协会提供的服务资源和服务项目；</w:t>
      </w:r>
    </w:p>
    <w:p>
      <w:pPr>
        <w:numPr>
          <w:ilvl w:val="0"/>
          <w:numId w:val="6"/>
        </w:num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为农产品加工业发展作出突出成绩的专家，由重庆市农产品加工业协会给予表彰奖励。</w:t>
      </w:r>
    </w:p>
    <w:p>
      <w:pPr>
        <w:numPr>
          <w:ilvl w:val="0"/>
          <w:numId w:val="6"/>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加入自愿，退出自由，退出时前两个月应向技术</w:t>
      </w:r>
      <w:r>
        <w:rPr>
          <w:rFonts w:ascii="仿宋_GB2312" w:eastAsia="仿宋_GB2312"/>
          <w:color w:val="000000"/>
          <w:sz w:val="32"/>
          <w:szCs w:val="32"/>
        </w:rPr>
        <w:t>专委会</w:t>
      </w:r>
      <w:r>
        <w:rPr>
          <w:rFonts w:hint="eastAsia" w:ascii="仿宋_GB2312" w:eastAsia="仿宋_GB2312"/>
          <w:color w:val="000000"/>
          <w:sz w:val="32"/>
          <w:szCs w:val="32"/>
        </w:rPr>
        <w:t>秘书处提出书面申请备案。</w:t>
      </w:r>
    </w:p>
    <w:p>
      <w:pPr>
        <w:spacing w:line="600" w:lineRule="exact"/>
        <w:ind w:left="640"/>
        <w:rPr>
          <w:rFonts w:ascii="仿宋_GB2312" w:eastAsia="仿宋_GB2312"/>
          <w:color w:val="000000"/>
          <w:sz w:val="32"/>
          <w:szCs w:val="32"/>
        </w:rPr>
      </w:pPr>
      <w:r>
        <w:rPr>
          <w:rFonts w:hint="eastAsia" w:ascii="仿宋_GB2312" w:eastAsia="仿宋_GB2312"/>
          <w:color w:val="000000"/>
          <w:sz w:val="32"/>
          <w:szCs w:val="32"/>
        </w:rPr>
        <w:t>第十</w:t>
      </w:r>
      <w:r>
        <w:rPr>
          <w:rFonts w:hint="eastAsia" w:ascii="仿宋_GB2312" w:eastAsia="仿宋_GB2312"/>
          <w:color w:val="000000"/>
          <w:sz w:val="32"/>
          <w:szCs w:val="32"/>
          <w:lang w:eastAsia="zh-CN"/>
        </w:rPr>
        <w:t>二</w:t>
      </w:r>
      <w:r>
        <w:rPr>
          <w:rFonts w:hint="eastAsia" w:ascii="仿宋_GB2312" w:eastAsia="仿宋_GB2312"/>
          <w:color w:val="000000"/>
          <w:sz w:val="32"/>
          <w:szCs w:val="32"/>
        </w:rPr>
        <w:t xml:space="preserve">条 </w:t>
      </w:r>
      <w:r>
        <w:rPr>
          <w:rFonts w:hint="eastAsia" w:ascii="仿宋_GB2312" w:hAnsi="仿宋_GB2312" w:eastAsia="仿宋_GB2312"/>
          <w:color w:val="000000"/>
          <w:sz w:val="32"/>
        </w:rPr>
        <w:t>“技术专委会”</w:t>
      </w:r>
      <w:r>
        <w:rPr>
          <w:rFonts w:hint="eastAsia" w:ascii="仿宋_GB2312" w:eastAsia="仿宋_GB2312"/>
          <w:color w:val="000000"/>
          <w:sz w:val="32"/>
          <w:szCs w:val="32"/>
        </w:rPr>
        <w:t>成员履行下列义务：</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（一）遵守</w:t>
      </w:r>
      <w:r>
        <w:rPr>
          <w:rFonts w:hint="eastAsia" w:ascii="仿宋_GB2312" w:hAnsi="仿宋_GB2312" w:eastAsia="仿宋_GB2312"/>
          <w:color w:val="000000"/>
          <w:sz w:val="32"/>
        </w:rPr>
        <w:t>“技术专委会”</w:t>
      </w:r>
      <w:r>
        <w:rPr>
          <w:rFonts w:hint="eastAsia" w:ascii="仿宋_GB2312" w:eastAsia="仿宋_GB2312"/>
          <w:color w:val="000000"/>
          <w:sz w:val="32"/>
          <w:szCs w:val="32"/>
        </w:rPr>
        <w:t>章程，执行</w:t>
      </w:r>
      <w:r>
        <w:rPr>
          <w:rFonts w:hint="eastAsia" w:ascii="仿宋_GB2312" w:hAnsi="仿宋_GB2312" w:eastAsia="仿宋_GB2312"/>
          <w:color w:val="000000"/>
          <w:sz w:val="32"/>
        </w:rPr>
        <w:t>“技术专委会”</w:t>
      </w:r>
      <w:r>
        <w:rPr>
          <w:rFonts w:hint="eastAsia" w:ascii="仿宋_GB2312" w:eastAsia="仿宋_GB2312"/>
          <w:color w:val="000000"/>
          <w:sz w:val="32"/>
          <w:szCs w:val="32"/>
        </w:rPr>
        <w:t>决议，自觉参加</w:t>
      </w:r>
      <w:r>
        <w:rPr>
          <w:rFonts w:hint="eastAsia" w:ascii="仿宋_GB2312" w:hAnsi="仿宋_GB2312" w:eastAsia="仿宋_GB2312"/>
          <w:color w:val="000000"/>
          <w:sz w:val="32"/>
        </w:rPr>
        <w:t>“技术专委会”</w:t>
      </w:r>
      <w:r>
        <w:rPr>
          <w:rFonts w:hint="eastAsia" w:ascii="仿宋_GB2312" w:eastAsia="仿宋_GB2312"/>
          <w:color w:val="000000"/>
          <w:sz w:val="32"/>
          <w:szCs w:val="32"/>
        </w:rPr>
        <w:t>组织的活动；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（二）维护</w:t>
      </w:r>
      <w:r>
        <w:rPr>
          <w:rFonts w:hint="eastAsia" w:ascii="仿宋_GB2312" w:hAnsi="仿宋_GB2312" w:eastAsia="仿宋_GB2312"/>
          <w:color w:val="000000"/>
          <w:sz w:val="32"/>
        </w:rPr>
        <w:t>“技术专委会”</w:t>
      </w:r>
      <w:r>
        <w:rPr>
          <w:rFonts w:hint="eastAsia" w:ascii="仿宋_GB2312" w:eastAsia="仿宋_GB2312"/>
          <w:color w:val="000000"/>
          <w:sz w:val="32"/>
          <w:szCs w:val="32"/>
        </w:rPr>
        <w:t>的合法权益；</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（三）完成</w:t>
      </w:r>
      <w:r>
        <w:rPr>
          <w:rFonts w:hint="eastAsia" w:ascii="仿宋_GB2312" w:hAnsi="仿宋_GB2312" w:eastAsia="仿宋_GB2312"/>
          <w:color w:val="000000"/>
          <w:sz w:val="32"/>
        </w:rPr>
        <w:t>“技术专委会”</w:t>
      </w:r>
      <w:r>
        <w:rPr>
          <w:rFonts w:hint="eastAsia" w:ascii="仿宋_GB2312" w:eastAsia="仿宋_GB2312"/>
          <w:color w:val="000000"/>
          <w:sz w:val="32"/>
          <w:szCs w:val="32"/>
        </w:rPr>
        <w:t>交办的工作；</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（四）向</w:t>
      </w:r>
      <w:r>
        <w:rPr>
          <w:rFonts w:hint="eastAsia" w:ascii="仿宋_GB2312" w:hAnsi="仿宋_GB2312" w:eastAsia="仿宋_GB2312"/>
          <w:color w:val="000000"/>
          <w:sz w:val="32"/>
        </w:rPr>
        <w:t>“技术专委会”</w:t>
      </w:r>
      <w:r>
        <w:rPr>
          <w:rFonts w:hint="eastAsia" w:ascii="仿宋_GB2312" w:eastAsia="仿宋_GB2312"/>
          <w:color w:val="000000"/>
          <w:sz w:val="32"/>
          <w:szCs w:val="32"/>
        </w:rPr>
        <w:t>反映情况，提供相关资料，提出建议；</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（五）对</w:t>
      </w:r>
      <w:r>
        <w:rPr>
          <w:rFonts w:hint="eastAsia" w:ascii="仿宋_GB2312" w:hAnsi="仿宋_GB2312" w:eastAsia="仿宋_GB2312"/>
          <w:color w:val="000000"/>
          <w:sz w:val="32"/>
        </w:rPr>
        <w:t>“技术专委会”</w:t>
      </w:r>
      <w:r>
        <w:rPr>
          <w:rFonts w:hint="eastAsia" w:ascii="仿宋_GB2312" w:eastAsia="仿宋_GB2312"/>
          <w:color w:val="000000"/>
          <w:sz w:val="32"/>
          <w:szCs w:val="32"/>
        </w:rPr>
        <w:t>的工作提供力所能及的协助，为</w:t>
      </w:r>
      <w:r>
        <w:rPr>
          <w:rFonts w:hint="eastAsia" w:ascii="仿宋_GB2312" w:hAnsi="仿宋_GB2312" w:eastAsia="仿宋_GB2312"/>
          <w:color w:val="000000"/>
          <w:sz w:val="32"/>
        </w:rPr>
        <w:t>“技术专委会”</w:t>
      </w:r>
      <w:r>
        <w:rPr>
          <w:rFonts w:hint="eastAsia" w:ascii="仿宋_GB2312" w:eastAsia="仿宋_GB2312"/>
          <w:color w:val="000000"/>
          <w:sz w:val="32"/>
          <w:szCs w:val="32"/>
        </w:rPr>
        <w:t>的发展贡献力量。</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（六）严守</w:t>
      </w:r>
      <w:r>
        <w:rPr>
          <w:rFonts w:hint="eastAsia" w:ascii="仿宋_GB2312" w:hAnsi="仿宋_GB2312" w:eastAsia="仿宋_GB2312"/>
          <w:color w:val="000000"/>
          <w:sz w:val="32"/>
        </w:rPr>
        <w:t>“技术专委会”</w:t>
      </w:r>
      <w:r>
        <w:rPr>
          <w:rFonts w:hint="eastAsia" w:ascii="仿宋_GB2312" w:eastAsia="仿宋_GB2312"/>
          <w:color w:val="000000"/>
          <w:sz w:val="32"/>
          <w:szCs w:val="32"/>
        </w:rPr>
        <w:t>的工作秘密。</w:t>
      </w:r>
    </w:p>
    <w:p>
      <w:pPr>
        <w:spacing w:line="600" w:lineRule="exact"/>
        <w:ind w:firstLine="720" w:firstLineChars="225"/>
        <w:rPr>
          <w:rFonts w:ascii="仿宋_GB2312" w:eastAsia="仿宋_GB2312"/>
          <w:color w:val="000000"/>
          <w:sz w:val="32"/>
          <w:szCs w:val="32"/>
        </w:rPr>
      </w:pPr>
      <w:r>
        <w:rPr>
          <w:rFonts w:hint="eastAsia" w:ascii="仿宋_GB2312" w:eastAsia="仿宋_GB2312"/>
          <w:color w:val="000000"/>
          <w:sz w:val="32"/>
          <w:szCs w:val="32"/>
        </w:rPr>
        <w:t>第十</w:t>
      </w:r>
      <w:r>
        <w:rPr>
          <w:rFonts w:hint="eastAsia" w:ascii="仿宋_GB2312" w:eastAsia="仿宋_GB2312"/>
          <w:color w:val="000000"/>
          <w:sz w:val="32"/>
          <w:szCs w:val="32"/>
          <w:lang w:eastAsia="zh-CN"/>
        </w:rPr>
        <w:t>三</w:t>
      </w:r>
      <w:r>
        <w:rPr>
          <w:rFonts w:hint="eastAsia" w:ascii="仿宋_GB2312" w:eastAsia="仿宋_GB2312"/>
          <w:color w:val="000000"/>
          <w:sz w:val="32"/>
          <w:szCs w:val="32"/>
        </w:rPr>
        <w:t xml:space="preserve">条 </w:t>
      </w:r>
      <w:r>
        <w:rPr>
          <w:rFonts w:hint="eastAsia" w:ascii="仿宋_GB2312" w:hAnsi="仿宋_GB2312" w:eastAsia="仿宋_GB2312"/>
          <w:color w:val="000000"/>
          <w:sz w:val="32"/>
        </w:rPr>
        <w:t>“技术专委会”</w:t>
      </w:r>
      <w:r>
        <w:rPr>
          <w:rFonts w:hint="eastAsia" w:ascii="仿宋_GB2312" w:eastAsia="仿宋_GB2312"/>
          <w:color w:val="000000"/>
          <w:sz w:val="32"/>
          <w:szCs w:val="32"/>
        </w:rPr>
        <w:t>成员如要退出</w:t>
      </w:r>
      <w:r>
        <w:rPr>
          <w:rFonts w:hint="eastAsia" w:ascii="仿宋_GB2312" w:eastAsia="仿宋_GB2312"/>
          <w:color w:val="000000"/>
          <w:sz w:val="32"/>
          <w:szCs w:val="32"/>
          <w:lang w:eastAsia="zh-CN"/>
        </w:rPr>
        <w:t>，</w:t>
      </w:r>
      <w:r>
        <w:rPr>
          <w:rFonts w:hint="eastAsia" w:ascii="仿宋_GB2312" w:eastAsia="仿宋_GB2312"/>
          <w:color w:val="000000"/>
          <w:sz w:val="32"/>
          <w:szCs w:val="32"/>
        </w:rPr>
        <w:t>应向</w:t>
      </w:r>
      <w:r>
        <w:rPr>
          <w:rFonts w:hint="eastAsia" w:ascii="仿宋_GB2312" w:hAnsi="仿宋_GB2312" w:eastAsia="仿宋_GB2312"/>
          <w:color w:val="000000"/>
          <w:sz w:val="32"/>
        </w:rPr>
        <w:t>“技术专委会”</w:t>
      </w:r>
      <w:r>
        <w:rPr>
          <w:rFonts w:hint="eastAsia" w:ascii="仿宋_GB2312" w:eastAsia="仿宋_GB2312"/>
          <w:color w:val="000000"/>
          <w:sz w:val="32"/>
          <w:szCs w:val="32"/>
        </w:rPr>
        <w:t>委员会提出书面通知。如</w:t>
      </w:r>
      <w:r>
        <w:rPr>
          <w:rFonts w:hint="eastAsia" w:ascii="仿宋_GB2312" w:hAnsi="仿宋_GB2312" w:eastAsia="仿宋_GB2312"/>
          <w:color w:val="000000"/>
          <w:sz w:val="32"/>
        </w:rPr>
        <w:t>“技术专委会”</w:t>
      </w:r>
      <w:r>
        <w:rPr>
          <w:rFonts w:hint="eastAsia" w:ascii="仿宋_GB2312" w:eastAsia="仿宋_GB2312"/>
          <w:color w:val="000000"/>
          <w:sz w:val="32"/>
          <w:szCs w:val="32"/>
        </w:rPr>
        <w:t>成员不履行义务，或一年内不参加</w:t>
      </w:r>
      <w:r>
        <w:rPr>
          <w:rFonts w:hint="eastAsia" w:ascii="仿宋_GB2312" w:hAnsi="仿宋_GB2312" w:eastAsia="仿宋_GB2312"/>
          <w:color w:val="000000"/>
          <w:sz w:val="32"/>
        </w:rPr>
        <w:t>“技术专委会”</w:t>
      </w:r>
      <w:r>
        <w:rPr>
          <w:rFonts w:hint="eastAsia" w:ascii="仿宋_GB2312" w:eastAsia="仿宋_GB2312"/>
          <w:color w:val="000000"/>
          <w:sz w:val="32"/>
          <w:szCs w:val="32"/>
        </w:rPr>
        <w:t>组织的相关活动，视为自动退出。</w:t>
      </w:r>
    </w:p>
    <w:p>
      <w:pPr>
        <w:spacing w:line="600" w:lineRule="exact"/>
        <w:ind w:firstLine="723" w:firstLineChars="225"/>
        <w:rPr>
          <w:rFonts w:ascii="仿宋_GB2312" w:eastAsia="仿宋_GB2312"/>
          <w:b/>
          <w:color w:val="000000"/>
          <w:sz w:val="32"/>
          <w:szCs w:val="32"/>
        </w:rPr>
      </w:pPr>
      <w:r>
        <w:rPr>
          <w:rFonts w:hint="eastAsia" w:ascii="仿宋_GB2312" w:eastAsia="仿宋_GB2312"/>
          <w:b/>
          <w:color w:val="000000"/>
          <w:sz w:val="32"/>
          <w:szCs w:val="32"/>
        </w:rPr>
        <w:t xml:space="preserve">                 第五章   附则</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第十</w:t>
      </w:r>
      <w:r>
        <w:rPr>
          <w:rFonts w:hint="eastAsia" w:ascii="仿宋_GB2312" w:eastAsia="仿宋_GB2312"/>
          <w:color w:val="000000"/>
          <w:sz w:val="32"/>
          <w:szCs w:val="32"/>
          <w:lang w:eastAsia="zh-CN"/>
        </w:rPr>
        <w:t>四</w:t>
      </w:r>
      <w:r>
        <w:rPr>
          <w:rFonts w:hint="eastAsia" w:ascii="仿宋_GB2312" w:eastAsia="仿宋_GB2312"/>
          <w:color w:val="000000"/>
          <w:sz w:val="32"/>
          <w:szCs w:val="32"/>
        </w:rPr>
        <w:t>条  本章程由重庆市农产品加工业协会负责解释。</w:t>
      </w:r>
    </w:p>
    <w:p>
      <w:pPr>
        <w:shd w:val="solid" w:color="FFFFFF" w:fill="auto"/>
        <w:autoSpaceDN w:val="0"/>
        <w:spacing w:line="600" w:lineRule="exact"/>
        <w:ind w:right="-160"/>
        <w:rPr>
          <w:rFonts w:hint="eastAsia" w:ascii="仿宋_GB2312" w:eastAsia="仿宋_GB2312"/>
          <w:color w:val="000000"/>
          <w:sz w:val="32"/>
          <w:szCs w:val="32"/>
          <w:shd w:val="clear" w:color="auto" w:fill="FFFFFF"/>
        </w:rPr>
      </w:pPr>
    </w:p>
    <w:p>
      <w:pPr>
        <w:shd w:val="solid" w:color="FFFFFF" w:fill="auto"/>
        <w:autoSpaceDN w:val="0"/>
        <w:spacing w:line="600" w:lineRule="exact"/>
        <w:ind w:right="-160"/>
        <w:rPr>
          <w:rFonts w:hint="eastAsia" w:ascii="仿宋_GB2312" w:eastAsia="仿宋_GB2312"/>
          <w:color w:val="000000"/>
          <w:sz w:val="32"/>
          <w:szCs w:val="32"/>
          <w:shd w:val="clear" w:color="auto" w:fill="FFFFFF"/>
        </w:rPr>
      </w:pPr>
    </w:p>
    <w:p>
      <w:pPr>
        <w:shd w:val="solid" w:color="FFFFFF" w:fill="auto"/>
        <w:autoSpaceDN w:val="0"/>
        <w:spacing w:line="600" w:lineRule="exact"/>
        <w:ind w:right="-160"/>
        <w:rPr>
          <w:rFonts w:hint="eastAsia" w:ascii="仿宋_GB2312" w:eastAsia="仿宋_GB2312"/>
          <w:color w:val="000000"/>
          <w:sz w:val="32"/>
          <w:szCs w:val="32"/>
          <w:shd w:val="clear" w:color="auto" w:fill="FFFFFF"/>
        </w:rPr>
      </w:pPr>
    </w:p>
    <w:p>
      <w:pPr>
        <w:shd w:val="solid" w:color="FFFFFF" w:fill="auto"/>
        <w:autoSpaceDN w:val="0"/>
        <w:spacing w:line="600" w:lineRule="exact"/>
        <w:ind w:right="-160"/>
        <w:rPr>
          <w:rFonts w:hint="eastAsia" w:ascii="仿宋_GB2312" w:eastAsia="仿宋_GB2312"/>
          <w:color w:val="000000"/>
          <w:sz w:val="32"/>
          <w:szCs w:val="32"/>
          <w:shd w:val="clear" w:color="auto" w:fill="FFFFFF"/>
        </w:rPr>
      </w:pPr>
    </w:p>
    <w:p>
      <w:pPr>
        <w:shd w:val="solid" w:color="FFFFFF" w:fill="auto"/>
        <w:autoSpaceDN w:val="0"/>
        <w:spacing w:line="600" w:lineRule="exact"/>
        <w:ind w:right="-160"/>
        <w:rPr>
          <w:rFonts w:hint="eastAsia" w:ascii="仿宋_GB2312" w:eastAsia="仿宋_GB2312"/>
          <w:color w:val="000000"/>
          <w:sz w:val="32"/>
          <w:szCs w:val="32"/>
          <w:shd w:val="clear" w:color="auto" w:fill="FFFFFF"/>
        </w:rPr>
      </w:pPr>
    </w:p>
    <w:p>
      <w:pPr>
        <w:shd w:val="solid" w:color="FFFFFF" w:fill="auto"/>
        <w:autoSpaceDN w:val="0"/>
        <w:spacing w:line="600" w:lineRule="exact"/>
        <w:ind w:right="-160"/>
        <w:rPr>
          <w:rFonts w:hint="eastAsia" w:ascii="仿宋_GB2312" w:eastAsia="仿宋_GB2312"/>
          <w:color w:val="000000"/>
          <w:sz w:val="32"/>
          <w:szCs w:val="32"/>
          <w:shd w:val="clear" w:color="auto" w:fill="FFFFFF"/>
        </w:rPr>
      </w:pPr>
    </w:p>
    <w:p>
      <w:pPr>
        <w:shd w:val="solid" w:color="FFFFFF" w:fill="auto"/>
        <w:autoSpaceDN w:val="0"/>
        <w:spacing w:line="600" w:lineRule="exact"/>
        <w:ind w:right="-160"/>
        <w:rPr>
          <w:rFonts w:hint="eastAsia" w:ascii="仿宋_GB2312" w:eastAsia="仿宋_GB2312"/>
          <w:color w:val="000000"/>
          <w:sz w:val="32"/>
          <w:szCs w:val="32"/>
          <w:shd w:val="clear" w:color="auto" w:fill="FFFFFF"/>
        </w:rPr>
      </w:pPr>
    </w:p>
    <w:p>
      <w:pPr>
        <w:shd w:val="solid" w:color="FFFFFF" w:fill="auto"/>
        <w:autoSpaceDN w:val="0"/>
        <w:spacing w:line="600" w:lineRule="exact"/>
        <w:ind w:right="-160"/>
        <w:rPr>
          <w:rFonts w:hint="eastAsia" w:ascii="仿宋_GB2312" w:eastAsia="仿宋_GB2312"/>
          <w:color w:val="000000"/>
          <w:sz w:val="32"/>
          <w:szCs w:val="32"/>
          <w:shd w:val="clear" w:color="auto" w:fill="FFFFFF"/>
        </w:rPr>
      </w:pPr>
    </w:p>
    <w:p>
      <w:pPr>
        <w:shd w:val="solid" w:color="FFFFFF" w:fill="auto"/>
        <w:autoSpaceDN w:val="0"/>
        <w:spacing w:line="600" w:lineRule="exact"/>
        <w:ind w:right="-160"/>
        <w:rPr>
          <w:rFonts w:hint="eastAsia" w:ascii="仿宋_GB2312" w:eastAsia="仿宋_GB2312"/>
          <w:color w:val="000000"/>
          <w:sz w:val="32"/>
          <w:szCs w:val="32"/>
          <w:shd w:val="clear" w:color="auto" w:fill="FFFFFF"/>
        </w:rPr>
      </w:pPr>
    </w:p>
    <w:p>
      <w:pPr>
        <w:shd w:val="solid" w:color="FFFFFF" w:fill="auto"/>
        <w:autoSpaceDN w:val="0"/>
        <w:spacing w:line="600" w:lineRule="exact"/>
        <w:ind w:right="-160"/>
        <w:rPr>
          <w:rFonts w:hint="eastAsia" w:ascii="仿宋_GB2312" w:eastAsia="仿宋_GB2312"/>
          <w:color w:val="000000"/>
          <w:sz w:val="32"/>
          <w:szCs w:val="32"/>
          <w:shd w:val="clear" w:color="auto" w:fill="FFFFFF"/>
        </w:rPr>
      </w:pPr>
    </w:p>
    <w:p>
      <w:pPr>
        <w:shd w:val="solid" w:color="FFFFFF" w:fill="auto"/>
        <w:autoSpaceDN w:val="0"/>
        <w:spacing w:line="600" w:lineRule="exact"/>
        <w:ind w:right="-160"/>
        <w:rPr>
          <w:rFonts w:hint="eastAsia" w:ascii="仿宋_GB2312" w:eastAsia="仿宋_GB2312"/>
          <w:color w:val="000000"/>
          <w:sz w:val="32"/>
          <w:szCs w:val="32"/>
          <w:shd w:val="clear" w:color="auto" w:fill="FFFFFF"/>
        </w:rPr>
      </w:pPr>
    </w:p>
    <w:p>
      <w:pPr>
        <w:pStyle w:val="2"/>
        <w:rPr>
          <w:rFonts w:hint="eastAsia" w:ascii="仿宋_GB2312" w:eastAsia="仿宋_GB2312"/>
          <w:color w:val="000000"/>
          <w:sz w:val="32"/>
          <w:szCs w:val="32"/>
          <w:shd w:val="clear" w:color="auto" w:fill="FFFFFF"/>
        </w:rPr>
      </w:pPr>
    </w:p>
    <w:p>
      <w:pPr>
        <w:pStyle w:val="2"/>
        <w:rPr>
          <w:rFonts w:hint="eastAsia" w:ascii="仿宋_GB2312" w:eastAsia="仿宋_GB2312"/>
          <w:color w:val="000000"/>
          <w:sz w:val="32"/>
          <w:szCs w:val="32"/>
          <w:shd w:val="clear" w:color="auto" w:fill="FFFFFF"/>
        </w:rPr>
      </w:pPr>
    </w:p>
    <w:p>
      <w:pPr>
        <w:pStyle w:val="2"/>
        <w:rPr>
          <w:rFonts w:hint="eastAsia" w:ascii="仿宋_GB2312" w:eastAsia="仿宋_GB2312"/>
          <w:color w:val="000000"/>
          <w:sz w:val="32"/>
          <w:szCs w:val="32"/>
          <w:shd w:val="clear" w:color="auto" w:fill="FFFFFF"/>
        </w:rPr>
      </w:pPr>
    </w:p>
    <w:p>
      <w:pPr>
        <w:shd w:val="solid" w:color="FFFFFF" w:fill="auto"/>
        <w:autoSpaceDN w:val="0"/>
        <w:spacing w:line="600" w:lineRule="exact"/>
        <w:ind w:right="-160"/>
        <w:rPr>
          <w:rFonts w:hint="eastAsia" w:ascii="仿宋_GB2312" w:eastAsia="仿宋_GB2312"/>
          <w:color w:val="000000"/>
          <w:sz w:val="32"/>
          <w:szCs w:val="32"/>
          <w:shd w:val="clear" w:color="auto" w:fill="FFFFFF"/>
        </w:rPr>
      </w:pPr>
    </w:p>
    <w:p>
      <w:pPr>
        <w:shd w:val="solid" w:color="FFFFFF" w:fill="auto"/>
        <w:autoSpaceDN w:val="0"/>
        <w:spacing w:line="600" w:lineRule="exact"/>
        <w:ind w:right="-160"/>
        <w:rPr>
          <w:rFonts w:hint="eastAsia" w:ascii="仿宋_GB2312" w:eastAsia="仿宋_GB2312"/>
          <w:color w:val="000000"/>
          <w:sz w:val="32"/>
          <w:szCs w:val="32"/>
          <w:shd w:val="clear" w:color="auto" w:fill="FFFFFF"/>
        </w:rPr>
      </w:pPr>
    </w:p>
    <w:p>
      <w:pPr>
        <w:pStyle w:val="2"/>
        <w:rPr>
          <w:rFonts w:hint="eastAsia" w:ascii="仿宋_GB2312" w:eastAsia="仿宋_GB2312"/>
          <w:color w:val="000000"/>
          <w:sz w:val="32"/>
          <w:szCs w:val="32"/>
          <w:shd w:val="clear" w:color="auto" w:fill="FFFFFF"/>
        </w:rPr>
      </w:pPr>
    </w:p>
    <w:p>
      <w:pPr>
        <w:pStyle w:val="2"/>
        <w:rPr>
          <w:rFonts w:hint="eastAsia" w:ascii="仿宋_GB2312" w:eastAsia="仿宋_GB2312"/>
          <w:color w:val="000000"/>
          <w:sz w:val="32"/>
          <w:szCs w:val="32"/>
          <w:shd w:val="clear" w:color="auto" w:fill="FFFFFF"/>
        </w:rPr>
      </w:pPr>
    </w:p>
    <w:p>
      <w:pPr>
        <w:pStyle w:val="2"/>
        <w:rPr>
          <w:rFonts w:hint="eastAsia" w:ascii="仿宋_GB2312" w:eastAsia="仿宋_GB2312"/>
          <w:color w:val="000000"/>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2"/>
      <w:numFmt w:val="japaneseCounting"/>
      <w:lvlText w:val="第%1章"/>
      <w:lvlJc w:val="left"/>
      <w:pPr>
        <w:tabs>
          <w:tab w:val="left" w:pos="4120"/>
        </w:tabs>
        <w:ind w:left="4120" w:hanging="1080"/>
      </w:pPr>
      <w:rPr>
        <w:rFonts w:hint="default"/>
      </w:rPr>
    </w:lvl>
    <w:lvl w:ilvl="1" w:tentative="0">
      <w:start w:val="1"/>
      <w:numFmt w:val="lowerLetter"/>
      <w:lvlText w:val="%2)"/>
      <w:lvlJc w:val="left"/>
      <w:pPr>
        <w:tabs>
          <w:tab w:val="left" w:pos="3880"/>
        </w:tabs>
        <w:ind w:left="3880" w:hanging="420"/>
      </w:pPr>
    </w:lvl>
    <w:lvl w:ilvl="2" w:tentative="0">
      <w:start w:val="1"/>
      <w:numFmt w:val="lowerRoman"/>
      <w:lvlText w:val="%3."/>
      <w:lvlJc w:val="right"/>
      <w:pPr>
        <w:tabs>
          <w:tab w:val="left" w:pos="4300"/>
        </w:tabs>
        <w:ind w:left="4300" w:hanging="420"/>
      </w:pPr>
    </w:lvl>
    <w:lvl w:ilvl="3" w:tentative="0">
      <w:start w:val="1"/>
      <w:numFmt w:val="decimal"/>
      <w:lvlText w:val="%4."/>
      <w:lvlJc w:val="left"/>
      <w:pPr>
        <w:tabs>
          <w:tab w:val="left" w:pos="4720"/>
        </w:tabs>
        <w:ind w:left="4720" w:hanging="420"/>
      </w:pPr>
    </w:lvl>
    <w:lvl w:ilvl="4" w:tentative="0">
      <w:start w:val="1"/>
      <w:numFmt w:val="lowerLetter"/>
      <w:lvlText w:val="%5)"/>
      <w:lvlJc w:val="left"/>
      <w:pPr>
        <w:tabs>
          <w:tab w:val="left" w:pos="5140"/>
        </w:tabs>
        <w:ind w:left="5140" w:hanging="420"/>
      </w:pPr>
    </w:lvl>
    <w:lvl w:ilvl="5" w:tentative="0">
      <w:start w:val="1"/>
      <w:numFmt w:val="lowerRoman"/>
      <w:lvlText w:val="%6."/>
      <w:lvlJc w:val="right"/>
      <w:pPr>
        <w:tabs>
          <w:tab w:val="left" w:pos="5560"/>
        </w:tabs>
        <w:ind w:left="5560" w:hanging="420"/>
      </w:pPr>
    </w:lvl>
    <w:lvl w:ilvl="6" w:tentative="0">
      <w:start w:val="1"/>
      <w:numFmt w:val="decimal"/>
      <w:lvlText w:val="%7."/>
      <w:lvlJc w:val="left"/>
      <w:pPr>
        <w:tabs>
          <w:tab w:val="left" w:pos="5980"/>
        </w:tabs>
        <w:ind w:left="5980" w:hanging="420"/>
      </w:pPr>
    </w:lvl>
    <w:lvl w:ilvl="7" w:tentative="0">
      <w:start w:val="1"/>
      <w:numFmt w:val="lowerLetter"/>
      <w:lvlText w:val="%8)"/>
      <w:lvlJc w:val="left"/>
      <w:pPr>
        <w:tabs>
          <w:tab w:val="left" w:pos="6400"/>
        </w:tabs>
        <w:ind w:left="6400" w:hanging="420"/>
      </w:pPr>
    </w:lvl>
    <w:lvl w:ilvl="8" w:tentative="0">
      <w:start w:val="1"/>
      <w:numFmt w:val="lowerRoman"/>
      <w:lvlText w:val="%9."/>
      <w:lvlJc w:val="right"/>
      <w:pPr>
        <w:tabs>
          <w:tab w:val="left" w:pos="6820"/>
        </w:tabs>
        <w:ind w:left="6820" w:hanging="420"/>
      </w:pPr>
    </w:lvl>
  </w:abstractNum>
  <w:abstractNum w:abstractNumId="1">
    <w:nsid w:val="0000000B"/>
    <w:multiLevelType w:val="multilevel"/>
    <w:tmpl w:val="0000000B"/>
    <w:lvl w:ilvl="0" w:tentative="0">
      <w:start w:val="4"/>
      <w:numFmt w:val="japaneseCounting"/>
      <w:lvlText w:val="第%1章"/>
      <w:lvlJc w:val="left"/>
      <w:pPr>
        <w:tabs>
          <w:tab w:val="left" w:pos="4120"/>
        </w:tabs>
        <w:ind w:left="4120" w:hanging="1080"/>
      </w:pPr>
      <w:rPr>
        <w:rFonts w:hint="default"/>
      </w:rPr>
    </w:lvl>
    <w:lvl w:ilvl="1" w:tentative="0">
      <w:start w:val="1"/>
      <w:numFmt w:val="lowerLetter"/>
      <w:lvlText w:val="%2)"/>
      <w:lvlJc w:val="left"/>
      <w:pPr>
        <w:tabs>
          <w:tab w:val="left" w:pos="3880"/>
        </w:tabs>
        <w:ind w:left="3880" w:hanging="420"/>
      </w:pPr>
    </w:lvl>
    <w:lvl w:ilvl="2" w:tentative="0">
      <w:start w:val="1"/>
      <w:numFmt w:val="lowerRoman"/>
      <w:lvlText w:val="%3."/>
      <w:lvlJc w:val="right"/>
      <w:pPr>
        <w:tabs>
          <w:tab w:val="left" w:pos="4300"/>
        </w:tabs>
        <w:ind w:left="4300" w:hanging="420"/>
      </w:pPr>
    </w:lvl>
    <w:lvl w:ilvl="3" w:tentative="0">
      <w:start w:val="1"/>
      <w:numFmt w:val="decimal"/>
      <w:lvlText w:val="%4."/>
      <w:lvlJc w:val="left"/>
      <w:pPr>
        <w:tabs>
          <w:tab w:val="left" w:pos="4720"/>
        </w:tabs>
        <w:ind w:left="4720" w:hanging="420"/>
      </w:pPr>
    </w:lvl>
    <w:lvl w:ilvl="4" w:tentative="0">
      <w:start w:val="1"/>
      <w:numFmt w:val="lowerLetter"/>
      <w:lvlText w:val="%5)"/>
      <w:lvlJc w:val="left"/>
      <w:pPr>
        <w:tabs>
          <w:tab w:val="left" w:pos="5140"/>
        </w:tabs>
        <w:ind w:left="5140" w:hanging="420"/>
      </w:pPr>
    </w:lvl>
    <w:lvl w:ilvl="5" w:tentative="0">
      <w:start w:val="1"/>
      <w:numFmt w:val="lowerRoman"/>
      <w:lvlText w:val="%6."/>
      <w:lvlJc w:val="right"/>
      <w:pPr>
        <w:tabs>
          <w:tab w:val="left" w:pos="5560"/>
        </w:tabs>
        <w:ind w:left="5560" w:hanging="420"/>
      </w:pPr>
    </w:lvl>
    <w:lvl w:ilvl="6" w:tentative="0">
      <w:start w:val="1"/>
      <w:numFmt w:val="decimal"/>
      <w:lvlText w:val="%7."/>
      <w:lvlJc w:val="left"/>
      <w:pPr>
        <w:tabs>
          <w:tab w:val="left" w:pos="5980"/>
        </w:tabs>
        <w:ind w:left="5980" w:hanging="420"/>
      </w:pPr>
    </w:lvl>
    <w:lvl w:ilvl="7" w:tentative="0">
      <w:start w:val="1"/>
      <w:numFmt w:val="lowerLetter"/>
      <w:lvlText w:val="%8)"/>
      <w:lvlJc w:val="left"/>
      <w:pPr>
        <w:tabs>
          <w:tab w:val="left" w:pos="6400"/>
        </w:tabs>
        <w:ind w:left="6400" w:hanging="420"/>
      </w:pPr>
    </w:lvl>
    <w:lvl w:ilvl="8" w:tentative="0">
      <w:start w:val="1"/>
      <w:numFmt w:val="lowerRoman"/>
      <w:lvlText w:val="%9."/>
      <w:lvlJc w:val="right"/>
      <w:pPr>
        <w:tabs>
          <w:tab w:val="left" w:pos="6820"/>
        </w:tabs>
        <w:ind w:left="6820" w:hanging="420"/>
      </w:pPr>
    </w:lvl>
  </w:abstractNum>
  <w:abstractNum w:abstractNumId="2">
    <w:nsid w:val="0000000C"/>
    <w:multiLevelType w:val="multilevel"/>
    <w:tmpl w:val="0000000C"/>
    <w:lvl w:ilvl="0" w:tentative="0">
      <w:start w:val="1"/>
      <w:numFmt w:val="japaneseCounting"/>
      <w:lvlText w:val="（%1）"/>
      <w:lvlJc w:val="left"/>
      <w:pPr>
        <w:tabs>
          <w:tab w:val="left" w:pos="1720"/>
        </w:tabs>
        <w:ind w:left="1720" w:hanging="1080"/>
      </w:pPr>
      <w:rPr>
        <w:rFonts w:hint="default"/>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3">
    <w:nsid w:val="0000000D"/>
    <w:multiLevelType w:val="singleLevel"/>
    <w:tmpl w:val="0000000D"/>
    <w:lvl w:ilvl="0" w:tentative="0">
      <w:start w:val="4"/>
      <w:numFmt w:val="chineseCounting"/>
      <w:suff w:val="space"/>
      <w:lvlText w:val="（%1）"/>
      <w:lvlJc w:val="left"/>
    </w:lvl>
  </w:abstractNum>
  <w:abstractNum w:abstractNumId="4">
    <w:nsid w:val="0000000E"/>
    <w:multiLevelType w:val="singleLevel"/>
    <w:tmpl w:val="0000000E"/>
    <w:lvl w:ilvl="0" w:tentative="0">
      <w:start w:val="1"/>
      <w:numFmt w:val="chineseCounting"/>
      <w:suff w:val="space"/>
      <w:lvlText w:val="第%1条"/>
      <w:lvlJc w:val="left"/>
    </w:lvl>
  </w:abstractNum>
  <w:abstractNum w:abstractNumId="5">
    <w:nsid w:val="0000000F"/>
    <w:multiLevelType w:val="multilevel"/>
    <w:tmpl w:val="0000000F"/>
    <w:lvl w:ilvl="0" w:tentative="0">
      <w:start w:val="1"/>
      <w:numFmt w:val="japaneseCounting"/>
      <w:lvlText w:val="（%1）"/>
      <w:lvlJc w:val="left"/>
      <w:pPr>
        <w:tabs>
          <w:tab w:val="left" w:pos="1720"/>
        </w:tabs>
        <w:ind w:left="1720" w:hanging="108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E1A7E"/>
    <w:rsid w:val="12AE1A7E"/>
    <w:rsid w:val="5CE43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BodyText"/>
    <w:basedOn w:val="1"/>
    <w:qFormat/>
    <w:uiPriority w:val="0"/>
    <w:pPr>
      <w:spacing w:line="240" w:lineRule="auto"/>
      <w:jc w:val="both"/>
      <w:textAlignment w:val="baseline"/>
    </w:pPr>
    <w:rPr>
      <w:rFonts w:ascii="仿宋_GB2312" w:eastAsia="仿宋_GB2312"/>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2020-07-03T02:54:00Z</dcterms:created>
  <dc:creator>张发旺152 1513 0497</dc:creator>
  <cp:lastModifiedBy>??</cp:lastModifiedBy>
  <dcterms:modified xsi:type="dcterms:W3CDTF">2021-01-26T07:22:33Z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